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rFonts w:hint="default" w:eastAsia="宋体"/>
          <w:b/>
          <w:i/>
          <w:sz w:val="24"/>
          <w:szCs w:val="24"/>
          <w:lang w:val="en-US" w:eastAsia="zh-CN"/>
        </w:rPr>
      </w:pPr>
      <w:bookmarkStart w:id="0" w:name="_Toc36843130"/>
      <w:bookmarkStart w:id="1" w:name="_Toc37067419"/>
      <w:bookmarkStart w:id="2" w:name="_Toc20425632"/>
      <w:bookmarkStart w:id="3" w:name="_Toc29321028"/>
      <w:bookmarkStart w:id="4" w:name="_Toc36756612"/>
      <w:bookmarkStart w:id="5" w:name="_Toc36836153"/>
      <w:r>
        <w:rPr>
          <w:b/>
          <w:sz w:val="24"/>
          <w:szCs w:val="24"/>
        </w:rPr>
        <w:t>3GPP TSG-</w:t>
      </w:r>
      <w:r>
        <w:rPr>
          <w:sz w:val="24"/>
          <w:szCs w:val="24"/>
        </w:rPr>
        <w:fldChar w:fldCharType="begin"/>
      </w:r>
      <w:r>
        <w:rPr>
          <w:sz w:val="24"/>
          <w:szCs w:val="24"/>
        </w:rPr>
        <w:instrText xml:space="preserve"> DOCPROPERTY  TSG/WGRef  \* MERGEFORMAT </w:instrText>
      </w:r>
      <w:r>
        <w:rPr>
          <w:sz w:val="24"/>
          <w:szCs w:val="24"/>
        </w:rPr>
        <w:fldChar w:fldCharType="separate"/>
      </w:r>
      <w:r>
        <w:rPr>
          <w:b/>
          <w:sz w:val="24"/>
          <w:szCs w:val="24"/>
        </w:rPr>
        <w:t>RAN WG2</w:t>
      </w:r>
      <w:r>
        <w:rPr>
          <w:b/>
          <w:sz w:val="24"/>
          <w:szCs w:val="24"/>
        </w:rPr>
        <w:fldChar w:fldCharType="end"/>
      </w:r>
      <w:r>
        <w:rPr>
          <w:b/>
          <w:sz w:val="24"/>
          <w:szCs w:val="24"/>
        </w:rPr>
        <w:t xml:space="preserve"> Meeting #</w:t>
      </w:r>
      <w:r>
        <w:rPr>
          <w:sz w:val="24"/>
          <w:szCs w:val="24"/>
        </w:rPr>
        <w:fldChar w:fldCharType="begin"/>
      </w:r>
      <w:r>
        <w:rPr>
          <w:sz w:val="24"/>
          <w:szCs w:val="24"/>
        </w:rPr>
        <w:instrText xml:space="preserve"> DOCPROPERTY  MtgSeq  \* MERGEFORMAT </w:instrText>
      </w:r>
      <w:r>
        <w:rPr>
          <w:sz w:val="24"/>
          <w:szCs w:val="24"/>
        </w:rPr>
        <w:fldChar w:fldCharType="separate"/>
      </w:r>
      <w:r>
        <w:rPr>
          <w:b/>
          <w:sz w:val="24"/>
          <w:szCs w:val="24"/>
        </w:rPr>
        <w:t>11</w:t>
      </w:r>
      <w:r>
        <w:rPr>
          <w:rFonts w:hint="eastAsia"/>
          <w:b/>
          <w:sz w:val="24"/>
          <w:szCs w:val="24"/>
          <w:lang w:val="en-US" w:eastAsia="zh-CN"/>
        </w:rPr>
        <w:t>3</w:t>
      </w:r>
      <w:r>
        <w:rPr>
          <w:b/>
          <w:sz w:val="24"/>
          <w:szCs w:val="24"/>
        </w:rPr>
        <w:t>-e</w:t>
      </w:r>
      <w:r>
        <w:rPr>
          <w:b/>
          <w:sz w:val="24"/>
          <w:szCs w:val="24"/>
        </w:rPr>
        <w:fldChar w:fldCharType="end"/>
      </w:r>
      <w:r>
        <w:rPr>
          <w:b/>
          <w:i/>
          <w:sz w:val="24"/>
          <w:szCs w:val="24"/>
        </w:rPr>
        <w:tab/>
      </w:r>
      <w:r>
        <w:rPr>
          <w:rFonts w:hint="eastAsia"/>
          <w:b/>
          <w:i/>
          <w:sz w:val="24"/>
          <w:szCs w:val="24"/>
          <w:lang w:val="en-US" w:eastAsia="zh-CN"/>
        </w:rPr>
        <w:t>R2-2101569</w:t>
      </w:r>
    </w:p>
    <w:p>
      <w:pPr>
        <w:pStyle w:val="116"/>
        <w:outlineLvl w:val="0"/>
        <w:rPr>
          <w:b/>
          <w:sz w:val="24"/>
          <w:szCs w:val="24"/>
        </w:rPr>
      </w:pPr>
      <w:r>
        <w:rPr>
          <w:rFonts w:cs="Arial"/>
          <w:b/>
          <w:bCs w:val="0"/>
          <w:sz w:val="24"/>
          <w:szCs w:val="24"/>
          <w:lang w:val="de-DE" w:eastAsia="zh-CN"/>
        </w:rPr>
        <w:t xml:space="preserve">Electronic Meeting, </w:t>
      </w:r>
      <w:r>
        <w:rPr>
          <w:b/>
          <w:bCs w:val="0"/>
          <w:sz w:val="24"/>
          <w:szCs w:val="24"/>
        </w:rPr>
        <w:t>January 25</w:t>
      </w:r>
      <w:r>
        <w:rPr>
          <w:b/>
          <w:bCs w:val="0"/>
          <w:sz w:val="24"/>
          <w:szCs w:val="24"/>
          <w:vertAlign w:val="superscript"/>
        </w:rPr>
        <w:t>th</w:t>
      </w:r>
      <w:r>
        <w:rPr>
          <w:b/>
          <w:bCs w:val="0"/>
          <w:sz w:val="24"/>
          <w:szCs w:val="24"/>
        </w:rPr>
        <w:t xml:space="preserve"> – February 5</w:t>
      </w:r>
      <w:r>
        <w:rPr>
          <w:b/>
          <w:bCs w:val="0"/>
          <w:sz w:val="24"/>
          <w:szCs w:val="24"/>
          <w:vertAlign w:val="superscript"/>
        </w:rPr>
        <w:t>th</w:t>
      </w:r>
      <w:r>
        <w:rPr>
          <w:b/>
          <w:bCs w:val="0"/>
          <w:sz w:val="24"/>
          <w:szCs w:val="24"/>
        </w:rPr>
        <w:t xml:space="preserve"> 2021</w:t>
      </w:r>
      <w:r>
        <w:rPr>
          <w:rFonts w:hint="eastAsia" w:cs="Arial"/>
          <w:b/>
          <w:bCs w:val="0"/>
          <w:sz w:val="24"/>
          <w:szCs w:val="24"/>
          <w:lang w:val="en-US" w:eastAsia="zh-CN"/>
        </w:rPr>
        <w:t xml:space="preserve"> </w:t>
      </w:r>
      <w:r>
        <w:rPr>
          <w:rFonts w:hint="eastAsia" w:cs="Arial"/>
          <w:b/>
          <w:sz w:val="24"/>
          <w:szCs w:val="24"/>
          <w:lang w:val="en-US" w:eastAsia="zh-CN"/>
        </w:rPr>
        <w:t xml:space="preserve">                 </w:t>
      </w: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116"/>
              <w:spacing w:after="0"/>
              <w:jc w:val="right"/>
              <w:rPr>
                <w:rFonts w:hint="eastAsia" w:eastAsia="宋体"/>
                <w:i/>
                <w:lang w:val="sv-SE" w:eastAsia="zh-CN"/>
              </w:rPr>
            </w:pPr>
            <w:r>
              <w:rPr>
                <w:i/>
                <w:sz w:val="14"/>
                <w:lang w:val="sv-SE"/>
              </w:rPr>
              <w:t>CR-Form-v12.</w:t>
            </w:r>
            <w:r>
              <w:rPr>
                <w:rFonts w:hint="eastAsia"/>
                <w:i/>
                <w:sz w:val="14"/>
                <w:lang w:val="en-US" w:eastAsia="zh-CN"/>
              </w:rPr>
              <w:t>1</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jc w:val="center"/>
              <w:rPr>
                <w:lang w:val="sv-SE"/>
              </w:rPr>
            </w:pPr>
            <w:r>
              <w:rPr>
                <w:b/>
                <w:sz w:val="32"/>
                <w:lang w:val="sv-SE"/>
              </w:rPr>
              <w:t>CHANGE REQUEST</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16"/>
              <w:spacing w:after="0"/>
              <w:jc w:val="right"/>
              <w:rPr>
                <w:lang w:val="sv-SE"/>
              </w:rPr>
            </w:pPr>
          </w:p>
        </w:tc>
        <w:tc>
          <w:tcPr>
            <w:tcW w:w="1560" w:type="dxa"/>
            <w:shd w:val="pct30" w:color="FFFF00" w:fill="auto"/>
          </w:tcPr>
          <w:p>
            <w:pPr>
              <w:pStyle w:val="116"/>
              <w:spacing w:after="0"/>
              <w:jc w:val="right"/>
              <w:rPr>
                <w:rFonts w:hint="default" w:eastAsia="宋体"/>
                <w:b/>
                <w:sz w:val="28"/>
                <w:lang w:val="en-US" w:eastAsia="zh-CN"/>
              </w:rPr>
            </w:pPr>
            <w:r>
              <w:rPr>
                <w:rFonts w:hint="eastAsia" w:eastAsia="宋体"/>
                <w:b/>
                <w:sz w:val="28"/>
                <w:lang w:val="en-US" w:eastAsia="zh-CN"/>
              </w:rPr>
              <w:t>38.331</w:t>
            </w:r>
          </w:p>
        </w:tc>
        <w:tc>
          <w:tcPr>
            <w:tcW w:w="709" w:type="dxa"/>
          </w:tcPr>
          <w:p>
            <w:pPr>
              <w:pStyle w:val="116"/>
              <w:spacing w:after="0"/>
              <w:jc w:val="center"/>
              <w:rPr>
                <w:lang w:val="sv-SE"/>
              </w:rPr>
            </w:pPr>
            <w:r>
              <w:rPr>
                <w:b/>
                <w:sz w:val="28"/>
                <w:lang w:val="sv-SE"/>
              </w:rPr>
              <w:t>CR</w:t>
            </w:r>
          </w:p>
        </w:tc>
        <w:tc>
          <w:tcPr>
            <w:tcW w:w="1277" w:type="dxa"/>
            <w:shd w:val="pct30" w:color="FFFF00" w:fill="auto"/>
          </w:tcPr>
          <w:p>
            <w:pPr>
              <w:pStyle w:val="116"/>
              <w:spacing w:after="0"/>
              <w:rPr>
                <w:rFonts w:hint="default" w:eastAsia="宋体"/>
                <w:lang w:val="en-US" w:eastAsia="zh-CN"/>
              </w:rPr>
            </w:pPr>
            <w:r>
              <w:rPr>
                <w:rFonts w:hint="eastAsia" w:eastAsia="宋体"/>
                <w:b/>
                <w:sz w:val="28"/>
                <w:lang w:val="en-US" w:eastAsia="zh-CN"/>
              </w:rPr>
              <w:t>2421</w:t>
            </w:r>
            <w:bookmarkStart w:id="18" w:name="_GoBack"/>
            <w:bookmarkEnd w:id="18"/>
          </w:p>
        </w:tc>
        <w:tc>
          <w:tcPr>
            <w:tcW w:w="709" w:type="dxa"/>
          </w:tcPr>
          <w:p>
            <w:pPr>
              <w:pStyle w:val="116"/>
              <w:tabs>
                <w:tab w:val="right" w:pos="625"/>
              </w:tabs>
              <w:spacing w:after="0"/>
              <w:jc w:val="center"/>
              <w:rPr>
                <w:lang w:val="sv-SE"/>
              </w:rPr>
            </w:pPr>
            <w:r>
              <w:rPr>
                <w:b/>
                <w:bCs/>
                <w:sz w:val="28"/>
                <w:lang w:val="sv-SE"/>
              </w:rPr>
              <w:t>rev</w:t>
            </w:r>
          </w:p>
        </w:tc>
        <w:tc>
          <w:tcPr>
            <w:tcW w:w="992" w:type="dxa"/>
            <w:shd w:val="pct30" w:color="FFFF00" w:fill="auto"/>
          </w:tcPr>
          <w:p>
            <w:pPr>
              <w:pStyle w:val="116"/>
              <w:spacing w:after="0"/>
              <w:jc w:val="center"/>
              <w:rPr>
                <w:rFonts w:hint="eastAsia" w:eastAsia="宋体"/>
                <w:b/>
                <w:lang w:val="sv-SE" w:eastAsia="zh-CN"/>
              </w:rPr>
            </w:pPr>
            <w:r>
              <w:rPr>
                <w:rFonts w:hint="eastAsia"/>
                <w:lang w:val="en-US" w:eastAsia="zh-CN"/>
              </w:rPr>
              <w:t>-</w:t>
            </w:r>
          </w:p>
        </w:tc>
        <w:tc>
          <w:tcPr>
            <w:tcW w:w="2411" w:type="dxa"/>
          </w:tcPr>
          <w:p>
            <w:pPr>
              <w:pStyle w:val="116"/>
              <w:tabs>
                <w:tab w:val="right" w:pos="1825"/>
              </w:tabs>
              <w:spacing w:after="0"/>
              <w:jc w:val="center"/>
              <w:rPr>
                <w:lang w:val="sv-SE"/>
              </w:rPr>
            </w:pPr>
            <w:r>
              <w:rPr>
                <w:b/>
                <w:sz w:val="28"/>
                <w:szCs w:val="28"/>
                <w:lang w:val="sv-SE"/>
              </w:rPr>
              <w:t>Current version:</w:t>
            </w:r>
          </w:p>
        </w:tc>
        <w:tc>
          <w:tcPr>
            <w:tcW w:w="1702" w:type="dxa"/>
            <w:shd w:val="pct30" w:color="FFFF00" w:fill="auto"/>
          </w:tcPr>
          <w:p>
            <w:pPr>
              <w:pStyle w:val="116"/>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16.</w:t>
            </w:r>
            <w:r>
              <w:rPr>
                <w:rFonts w:hint="eastAsia"/>
                <w:b/>
                <w:sz w:val="28"/>
                <w:lang w:val="en-US" w:eastAsia="zh-CN"/>
              </w:rPr>
              <w:t>3</w:t>
            </w:r>
            <w:r>
              <w:rPr>
                <w:b/>
                <w:sz w:val="28"/>
                <w:lang w:val="sv-SE"/>
              </w:rPr>
              <w:t>.</w:t>
            </w:r>
            <w:r>
              <w:rPr>
                <w:rFonts w:hint="eastAsia"/>
                <w:b/>
                <w:sz w:val="28"/>
                <w:lang w:val="en-US" w:eastAsia="zh-CN"/>
              </w:rPr>
              <w:t>1</w:t>
            </w:r>
            <w:r>
              <w:rPr>
                <w:b/>
                <w:sz w:val="28"/>
                <w:lang w:val="sv-SE"/>
              </w:rPr>
              <w:fldChar w:fldCharType="end"/>
            </w:r>
          </w:p>
        </w:tc>
        <w:tc>
          <w:tcPr>
            <w:tcW w:w="143" w:type="dxa"/>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116"/>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46"/>
                <w:rFonts w:cs="Arial"/>
                <w:b/>
                <w:i/>
                <w:color w:val="FF0000"/>
                <w:lang w:val="en-US"/>
              </w:rPr>
              <w:t>HE</w:t>
            </w:r>
            <w:bookmarkStart w:id="6" w:name="_Hlt497126619"/>
            <w:r>
              <w:rPr>
                <w:rStyle w:val="46"/>
                <w:rFonts w:cs="Arial"/>
                <w:b/>
                <w:i/>
                <w:color w:val="FF0000"/>
                <w:lang w:val="en-US"/>
              </w:rPr>
              <w:t>L</w:t>
            </w:r>
            <w:bookmarkEnd w:id="6"/>
            <w:r>
              <w:rPr>
                <w:rStyle w:val="46"/>
                <w:rFonts w:cs="Arial"/>
                <w:b/>
                <w:i/>
                <w:color w:val="FF0000"/>
                <w:lang w:val="en-US"/>
              </w:rPr>
              <w:t>P</w:t>
            </w:r>
            <w:r>
              <w:rPr>
                <w:rStyle w:val="46"/>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46"/>
                <w:rFonts w:cs="Arial"/>
                <w:i/>
                <w:lang w:val="en-US"/>
              </w:rPr>
              <w:t>http://www.3gpp.org/Change-Requests</w:t>
            </w:r>
            <w:r>
              <w:rPr>
                <w:rStyle w:val="46"/>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5" w:type="dxa"/>
            <w:gridSpan w:val="9"/>
          </w:tcPr>
          <w:p>
            <w:pPr>
              <w:pStyle w:val="116"/>
              <w:spacing w:after="0"/>
              <w:rPr>
                <w:sz w:val="8"/>
                <w:szCs w:val="8"/>
                <w:lang w:val="en-U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8" w:type="dxa"/>
          </w:tcPr>
          <w:p>
            <w:pPr>
              <w:pStyle w:val="116"/>
              <w:tabs>
                <w:tab w:val="right" w:pos="2751"/>
              </w:tabs>
              <w:spacing w:after="0"/>
              <w:rPr>
                <w:b/>
                <w:i/>
                <w:lang w:val="sv-SE"/>
              </w:rPr>
            </w:pPr>
            <w:r>
              <w:rPr>
                <w:b/>
                <w:i/>
                <w:lang w:val="sv-SE"/>
              </w:rPr>
              <w:t>Proposed change affects:</w:t>
            </w:r>
          </w:p>
        </w:tc>
        <w:tc>
          <w:tcPr>
            <w:tcW w:w="1419" w:type="dxa"/>
          </w:tcPr>
          <w:p>
            <w:pPr>
              <w:pStyle w:val="116"/>
              <w:spacing w:after="0"/>
              <w:jc w:val="right"/>
              <w:rPr>
                <w:lang w:val="sv-SE"/>
              </w:rPr>
            </w:pPr>
            <w:r>
              <w:rPr>
                <w:lang w:val="sv-S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lang w:val="sv-SE"/>
              </w:rPr>
            </w:pPr>
          </w:p>
        </w:tc>
        <w:tc>
          <w:tcPr>
            <w:tcW w:w="709" w:type="dxa"/>
            <w:tcBorders>
              <w:top w:val="nil"/>
              <w:left w:val="single" w:color="auto" w:sz="4" w:space="0"/>
              <w:bottom w:val="nil"/>
              <w:right w:val="nil"/>
            </w:tcBorders>
          </w:tcPr>
          <w:p>
            <w:pPr>
              <w:pStyle w:val="116"/>
              <w:spacing w:after="0"/>
              <w:jc w:val="right"/>
              <w:rPr>
                <w:u w:val="single"/>
                <w:lang w:val="sv-SE"/>
              </w:rPr>
            </w:pPr>
            <w:r>
              <w:rPr>
                <w:lang w:val="sv-S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val="sv-SE"/>
              </w:rPr>
            </w:pPr>
            <w:r>
              <w:rPr>
                <w:b/>
                <w:caps/>
                <w:lang w:val="sv-SE"/>
              </w:rPr>
              <w:t>X</w:t>
            </w:r>
          </w:p>
        </w:tc>
        <w:tc>
          <w:tcPr>
            <w:tcW w:w="2127" w:type="dxa"/>
          </w:tcPr>
          <w:p>
            <w:pPr>
              <w:pStyle w:val="116"/>
              <w:spacing w:after="0"/>
              <w:jc w:val="right"/>
              <w:rPr>
                <w:u w:val="single"/>
                <w:lang w:val="sv-SE"/>
              </w:rPr>
            </w:pPr>
            <w:r>
              <w:rPr>
                <w:lang w:val="sv-S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val="sv-SE"/>
              </w:rPr>
            </w:pPr>
            <w:r>
              <w:rPr>
                <w:b/>
                <w:caps/>
                <w:lang w:val="sv-SE"/>
              </w:rPr>
              <w:t>X</w:t>
            </w:r>
          </w:p>
        </w:tc>
        <w:tc>
          <w:tcPr>
            <w:tcW w:w="1419" w:type="dxa"/>
          </w:tcPr>
          <w:p>
            <w:pPr>
              <w:pStyle w:val="116"/>
              <w:spacing w:after="0"/>
              <w:jc w:val="right"/>
              <w:rPr>
                <w:lang w:val="sv-SE"/>
              </w:rPr>
            </w:pPr>
            <w:r>
              <w:rPr>
                <w:lang w:val="sv-S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lang w:val="sv-SE"/>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rPr>
          <w:trHeight w:val="104" w:hRule="atLeast"/>
        </w:trPr>
        <w:tc>
          <w:tcPr>
            <w:tcW w:w="9645" w:type="dxa"/>
            <w:gridSpan w:val="11"/>
          </w:tcPr>
          <w:p>
            <w:pPr>
              <w:pStyle w:val="116"/>
              <w:spacing w:after="0"/>
              <w:rPr>
                <w:sz w:val="8"/>
                <w:szCs w:val="8"/>
                <w:lang w:val="sv-SE"/>
              </w:rPr>
            </w:pPr>
          </w:p>
        </w:tc>
      </w:tr>
      <w:tr>
        <w:tc>
          <w:tcPr>
            <w:tcW w:w="1845" w:type="dxa"/>
            <w:tcBorders>
              <w:top w:val="single" w:color="auto" w:sz="4" w:space="0"/>
              <w:left w:val="single" w:color="auto" w:sz="4" w:space="0"/>
              <w:bottom w:val="nil"/>
              <w:right w:val="nil"/>
            </w:tcBorders>
          </w:tcPr>
          <w:p>
            <w:pPr>
              <w:pStyle w:val="116"/>
              <w:tabs>
                <w:tab w:val="right" w:pos="1759"/>
              </w:tabs>
              <w:spacing w:after="0"/>
              <w:rPr>
                <w:b/>
                <w:i/>
                <w:lang w:val="sv-SE"/>
              </w:rPr>
            </w:pPr>
            <w:r>
              <w:rPr>
                <w:b/>
                <w:i/>
                <w:lang w:val="sv-SE"/>
              </w:rPr>
              <w:t>Title:</w:t>
            </w:r>
            <w:r>
              <w:rPr>
                <w:b/>
                <w:i/>
                <w:lang w:val="sv-SE"/>
              </w:rPr>
              <w:tab/>
            </w:r>
          </w:p>
        </w:tc>
        <w:tc>
          <w:tcPr>
            <w:tcW w:w="7800" w:type="dxa"/>
            <w:gridSpan w:val="10"/>
            <w:tcBorders>
              <w:top w:val="single" w:color="auto" w:sz="4" w:space="0"/>
              <w:left w:val="nil"/>
              <w:bottom w:val="nil"/>
              <w:right w:val="single" w:color="auto" w:sz="4" w:space="0"/>
            </w:tcBorders>
            <w:shd w:val="pct30" w:color="FFFF00" w:fill="auto"/>
          </w:tcPr>
          <w:p>
            <w:pPr>
              <w:pStyle w:val="116"/>
              <w:spacing w:after="0"/>
              <w:rPr>
                <w:rFonts w:hint="default" w:eastAsia="宋体"/>
                <w:lang w:val="en-US" w:eastAsia="zh-CN"/>
              </w:rPr>
            </w:pPr>
            <w:r>
              <w:rPr>
                <w:lang w:val="sv-SE"/>
              </w:rPr>
              <w:t xml:space="preserve"> </w:t>
            </w:r>
            <w:r>
              <w:rPr>
                <w:rFonts w:hint="eastAsia"/>
                <w:lang w:val="en-US" w:eastAsia="zh-CN"/>
              </w:rPr>
              <w:t>Clarification on no support of SUL with DAPS</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WG:</w:t>
            </w:r>
          </w:p>
        </w:tc>
        <w:tc>
          <w:tcPr>
            <w:tcW w:w="7800" w:type="dxa"/>
            <w:gridSpan w:val="10"/>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Pr>
                <w:rFonts w:hint="eastAsia" w:eastAsia="宋体"/>
                <w:lang w:val="en-US" w:eastAsia="zh-CN"/>
              </w:rPr>
              <w:t>ZTE</w:t>
            </w:r>
            <w:r>
              <w:t xml:space="preserve"> Corporation</w:t>
            </w:r>
            <w:r>
              <w:fldChar w:fldCharType="end"/>
            </w:r>
            <w:r>
              <w:rPr>
                <w:rFonts w:hint="eastAsia" w:eastAsia="宋体"/>
                <w:lang w:val="en-US" w:eastAsia="zh-CN"/>
              </w:rPr>
              <w:t>, Sanechips</w:t>
            </w:r>
            <w:r>
              <w:rPr>
                <w:rFonts w:hint="eastAsia"/>
                <w:lang w:val="en-US" w:eastAsia="zh-CN"/>
              </w:rPr>
              <w:t>, Ericsson</w:t>
            </w:r>
          </w:p>
        </w:tc>
      </w:tr>
      <w:t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TSG:</w:t>
            </w:r>
          </w:p>
        </w:tc>
        <w:tc>
          <w:tcPr>
            <w:tcW w:w="7800" w:type="dxa"/>
            <w:gridSpan w:val="10"/>
            <w:tcBorders>
              <w:top w:val="nil"/>
              <w:left w:val="nil"/>
              <w:bottom w:val="nil"/>
              <w:right w:val="single" w:color="auto" w:sz="4" w:space="0"/>
            </w:tcBorders>
            <w:shd w:val="pct30" w:color="FFFF00" w:fill="auto"/>
          </w:tcPr>
          <w:p>
            <w:pPr>
              <w:pStyle w:val="116"/>
              <w:spacing w:after="0"/>
              <w:ind w:left="100"/>
              <w:rPr>
                <w:lang w:val="sv-SE"/>
              </w:rPr>
            </w:pPr>
            <w:r>
              <w:rPr>
                <w:lang w:val="sv-SE"/>
              </w:rPr>
              <w:t>R2</w:t>
            </w:r>
          </w:p>
        </w:tc>
      </w:tr>
      <w:tr>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Work item code:</w:t>
            </w:r>
          </w:p>
        </w:tc>
        <w:tc>
          <w:tcPr>
            <w:tcW w:w="3687" w:type="dxa"/>
            <w:gridSpan w:val="5"/>
            <w:shd w:val="pct30" w:color="FFFF00" w:fill="auto"/>
          </w:tcPr>
          <w:p>
            <w:pPr>
              <w:pStyle w:val="116"/>
              <w:spacing w:after="0"/>
              <w:ind w:left="100"/>
              <w:rPr>
                <w:rFonts w:hint="default" w:eastAsia="宋体"/>
                <w:lang w:val="en-US" w:eastAsia="zh-CN"/>
              </w:rPr>
            </w:pPr>
            <w:r>
              <w:rPr>
                <w:lang w:val="sv-SE"/>
              </w:rPr>
              <w:t>NR_Mob_enh-Core</w:t>
            </w:r>
          </w:p>
        </w:tc>
        <w:tc>
          <w:tcPr>
            <w:tcW w:w="567" w:type="dxa"/>
          </w:tcPr>
          <w:p>
            <w:pPr>
              <w:pStyle w:val="116"/>
              <w:spacing w:after="0"/>
              <w:ind w:right="100"/>
              <w:rPr>
                <w:lang w:val="sv-SE"/>
              </w:rPr>
            </w:pPr>
          </w:p>
        </w:tc>
        <w:tc>
          <w:tcPr>
            <w:tcW w:w="1418" w:type="dxa"/>
            <w:gridSpan w:val="3"/>
          </w:tcPr>
          <w:p>
            <w:pPr>
              <w:pStyle w:val="116"/>
              <w:spacing w:after="0"/>
              <w:jc w:val="right"/>
              <w:rPr>
                <w:lang w:val="sv-SE"/>
              </w:rPr>
            </w:pPr>
            <w:r>
              <w:rPr>
                <w:b/>
                <w:i/>
                <w:lang w:val="sv-SE"/>
              </w:rPr>
              <w:t>Date:</w:t>
            </w:r>
          </w:p>
        </w:tc>
        <w:tc>
          <w:tcPr>
            <w:tcW w:w="2128" w:type="dxa"/>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lang w:val="sv-SE"/>
              </w:rPr>
              <w:fldChar w:fldCharType="begin"/>
            </w:r>
            <w:r>
              <w:rPr>
                <w:lang w:val="sv-SE"/>
              </w:rPr>
              <w:instrText xml:space="preserve"> DOCPROPERTY  ResDate  \* MERGEFORMAT </w:instrText>
            </w:r>
            <w:r>
              <w:rPr>
                <w:lang w:val="sv-SE"/>
              </w:rPr>
              <w:fldChar w:fldCharType="separate"/>
            </w:r>
            <w:r>
              <w:rPr>
                <w:lang w:val="sv-SE"/>
              </w:rPr>
              <w:t>202</w:t>
            </w:r>
            <w:r>
              <w:rPr>
                <w:rFonts w:hint="eastAsia"/>
                <w:lang w:val="en-US" w:eastAsia="zh-CN"/>
              </w:rPr>
              <w:t>1</w:t>
            </w:r>
            <w:r>
              <w:rPr>
                <w:lang w:val="sv-SE"/>
              </w:rPr>
              <w:t>-</w:t>
            </w:r>
            <w:r>
              <w:rPr>
                <w:rFonts w:hint="eastAsia"/>
                <w:lang w:val="en-US" w:eastAsia="zh-CN"/>
              </w:rPr>
              <w:t>01</w:t>
            </w:r>
            <w:r>
              <w:rPr>
                <w:lang w:val="sv-SE"/>
              </w:rPr>
              <w:t>-</w:t>
            </w:r>
            <w:r>
              <w:rPr>
                <w:lang w:val="sv-SE"/>
              </w:rPr>
              <w:fldChar w:fldCharType="end"/>
            </w:r>
            <w:r>
              <w:rPr>
                <w:rFonts w:hint="eastAsia"/>
                <w:lang w:val="en-US" w:eastAsia="zh-CN"/>
              </w:rPr>
              <w:t>13</w:t>
            </w:r>
          </w:p>
        </w:tc>
      </w:tr>
      <w:tr>
        <w:tc>
          <w:tcPr>
            <w:tcW w:w="1845" w:type="dxa"/>
            <w:tcBorders>
              <w:top w:val="nil"/>
              <w:left w:val="single" w:color="auto" w:sz="4" w:space="0"/>
              <w:bottom w:val="nil"/>
              <w:right w:val="nil"/>
            </w:tcBorders>
          </w:tcPr>
          <w:p>
            <w:pPr>
              <w:pStyle w:val="116"/>
              <w:spacing w:after="0"/>
              <w:rPr>
                <w:b/>
                <w:i/>
                <w:sz w:val="8"/>
                <w:szCs w:val="8"/>
                <w:lang w:val="sv-SE"/>
              </w:rPr>
            </w:pPr>
          </w:p>
        </w:tc>
        <w:tc>
          <w:tcPr>
            <w:tcW w:w="1986" w:type="dxa"/>
            <w:gridSpan w:val="4"/>
          </w:tcPr>
          <w:p>
            <w:pPr>
              <w:pStyle w:val="116"/>
              <w:spacing w:after="0"/>
              <w:rPr>
                <w:sz w:val="8"/>
                <w:szCs w:val="8"/>
                <w:lang w:val="sv-SE"/>
              </w:rPr>
            </w:pPr>
          </w:p>
        </w:tc>
        <w:tc>
          <w:tcPr>
            <w:tcW w:w="2268" w:type="dxa"/>
            <w:gridSpan w:val="2"/>
          </w:tcPr>
          <w:p>
            <w:pPr>
              <w:pStyle w:val="116"/>
              <w:spacing w:after="0"/>
              <w:rPr>
                <w:sz w:val="8"/>
                <w:szCs w:val="8"/>
                <w:lang w:val="sv-SE"/>
              </w:rPr>
            </w:pPr>
          </w:p>
        </w:tc>
        <w:tc>
          <w:tcPr>
            <w:tcW w:w="1418" w:type="dxa"/>
            <w:gridSpan w:val="3"/>
          </w:tcPr>
          <w:p>
            <w:pPr>
              <w:pStyle w:val="116"/>
              <w:spacing w:after="0"/>
              <w:rPr>
                <w:sz w:val="8"/>
                <w:szCs w:val="8"/>
                <w:lang w:val="sv-SE"/>
              </w:rPr>
            </w:pPr>
          </w:p>
        </w:tc>
        <w:tc>
          <w:tcPr>
            <w:tcW w:w="2128" w:type="dxa"/>
            <w:tcBorders>
              <w:top w:val="nil"/>
              <w:left w:val="nil"/>
              <w:bottom w:val="nil"/>
              <w:right w:val="single" w:color="auto" w:sz="4" w:space="0"/>
            </w:tcBorders>
          </w:tcPr>
          <w:p>
            <w:pPr>
              <w:pStyle w:val="116"/>
              <w:spacing w:after="0"/>
              <w:rPr>
                <w:sz w:val="8"/>
                <w:szCs w:val="8"/>
                <w:lang w:val="sv-SE"/>
              </w:rPr>
            </w:pPr>
          </w:p>
        </w:tc>
      </w:tr>
      <w:tr>
        <w:trPr>
          <w:cantSplit/>
        </w:trP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Category:</w:t>
            </w:r>
          </w:p>
        </w:tc>
        <w:tc>
          <w:tcPr>
            <w:tcW w:w="851" w:type="dxa"/>
            <w:shd w:val="pct30" w:color="FFFF00" w:fill="auto"/>
          </w:tcPr>
          <w:p>
            <w:pPr>
              <w:pStyle w:val="116"/>
              <w:spacing w:after="0"/>
              <w:ind w:left="100" w:right="-609"/>
              <w:rPr>
                <w:b/>
                <w:bCs/>
                <w:lang w:val="sv-SE"/>
              </w:rPr>
            </w:pPr>
            <w:r>
              <w:rPr>
                <w:b/>
                <w:bCs/>
                <w:lang w:val="sv-SE"/>
              </w:rPr>
              <w:t>F</w:t>
            </w:r>
          </w:p>
        </w:tc>
        <w:tc>
          <w:tcPr>
            <w:tcW w:w="3403" w:type="dxa"/>
            <w:gridSpan w:val="5"/>
          </w:tcPr>
          <w:p>
            <w:pPr>
              <w:pStyle w:val="116"/>
              <w:spacing w:after="0"/>
              <w:rPr>
                <w:lang w:val="sv-SE"/>
              </w:rPr>
            </w:pPr>
          </w:p>
        </w:tc>
        <w:tc>
          <w:tcPr>
            <w:tcW w:w="1418" w:type="dxa"/>
            <w:gridSpan w:val="3"/>
          </w:tcPr>
          <w:p>
            <w:pPr>
              <w:pStyle w:val="116"/>
              <w:spacing w:after="0"/>
              <w:jc w:val="right"/>
              <w:rPr>
                <w:b/>
                <w:i/>
                <w:lang w:val="sv-SE"/>
              </w:rPr>
            </w:pPr>
            <w:r>
              <w:rPr>
                <w:b/>
                <w:i/>
                <w:lang w:val="sv-SE"/>
              </w:rPr>
              <w:t>Release:</w:t>
            </w:r>
          </w:p>
        </w:tc>
        <w:tc>
          <w:tcPr>
            <w:tcW w:w="2128" w:type="dxa"/>
            <w:tcBorders>
              <w:top w:val="nil"/>
              <w:left w:val="nil"/>
              <w:bottom w:val="nil"/>
              <w:right w:val="single" w:color="auto" w:sz="4" w:space="0"/>
            </w:tcBorders>
            <w:shd w:val="pct30" w:color="FFFF00" w:fill="auto"/>
          </w:tcPr>
          <w:p>
            <w:pPr>
              <w:pStyle w:val="116"/>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Rel-16</w:t>
            </w:r>
            <w:r>
              <w:rPr>
                <w:lang w:val="sv-SE"/>
              </w:rPr>
              <w:fldChar w:fldCharType="end"/>
            </w:r>
          </w:p>
        </w:tc>
      </w:tr>
      <w:tr>
        <w:tblPrEx>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116"/>
              <w:spacing w:after="0"/>
              <w:rPr>
                <w:b/>
                <w:i/>
                <w:lang w:val="sv-SE"/>
              </w:rPr>
            </w:pPr>
          </w:p>
        </w:tc>
        <w:tc>
          <w:tcPr>
            <w:tcW w:w="4678" w:type="dxa"/>
            <w:gridSpan w:val="8"/>
            <w:tcBorders>
              <w:top w:val="nil"/>
              <w:left w:val="nil"/>
              <w:bottom w:val="single" w:color="auto" w:sz="4" w:space="0"/>
              <w:right w:val="nil"/>
            </w:tcBorders>
            <w:vAlign w:val="top"/>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rPr>
                <w:lang w:val="en-US"/>
              </w:rPr>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2" w:type="dxa"/>
            <w:gridSpan w:val="2"/>
            <w:tcBorders>
              <w:top w:val="nil"/>
              <w:left w:val="nil"/>
              <w:bottom w:val="single" w:color="auto" w:sz="4" w:space="0"/>
              <w:right w:val="single" w:color="auto" w:sz="4" w:space="0"/>
            </w:tcBorders>
            <w:vAlign w:val="top"/>
          </w:tcPr>
          <w:p>
            <w:pPr>
              <w:pStyle w:val="116"/>
              <w:tabs>
                <w:tab w:val="left" w:pos="950"/>
              </w:tabs>
              <w:spacing w:after="0"/>
              <w:ind w:left="241" w:leftChars="0" w:hanging="241" w:firstLineChars="0"/>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5" w:type="dxa"/>
          </w:tcPr>
          <w:p>
            <w:pPr>
              <w:pStyle w:val="116"/>
              <w:spacing w:after="0"/>
              <w:rPr>
                <w:b/>
                <w:i/>
                <w:sz w:val="8"/>
                <w:szCs w:val="8"/>
                <w:lang w:val="en-US"/>
              </w:rPr>
            </w:pPr>
          </w:p>
        </w:tc>
        <w:tc>
          <w:tcPr>
            <w:tcW w:w="7800" w:type="dxa"/>
            <w:gridSpan w:val="10"/>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Reason for change:</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rPr>
                <w:rFonts w:hint="default" w:ascii="Arial" w:hAnsi="Arial" w:cs="Arial"/>
                <w:lang w:val="sv-SE"/>
              </w:rPr>
            </w:pPr>
            <w:r>
              <w:rPr>
                <w:rFonts w:hint="default" w:ascii="Arial" w:hAnsi="Arial" w:cs="Arial"/>
                <w:lang w:val="sv-SE"/>
              </w:rPr>
              <w:t>A</w:t>
            </w:r>
            <w:r>
              <w:rPr>
                <w:rFonts w:hint="eastAsia" w:cs="Arial"/>
                <w:lang w:val="en-US" w:eastAsia="zh-CN"/>
              </w:rPr>
              <w:t>ccording to LS R1-2009682 from RAN1</w:t>
            </w:r>
            <w:r>
              <w:rPr>
                <w:rFonts w:hint="default" w:ascii="Arial" w:hAnsi="Arial" w:cs="Arial"/>
                <w:lang w:val="sv-SE"/>
              </w:rPr>
              <w:t>:</w:t>
            </w:r>
          </w:p>
          <w:p>
            <w:pPr>
              <w:pStyle w:val="124"/>
              <w:numPr>
                <w:ilvl w:val="0"/>
                <w:numId w:val="2"/>
              </w:numPr>
              <w:pBdr>
                <w:top w:val="none" w:color="auto" w:sz="0" w:space="0"/>
                <w:left w:val="none" w:color="auto" w:sz="0" w:space="0"/>
                <w:bottom w:val="none" w:color="auto" w:sz="0" w:space="0"/>
                <w:right w:val="none" w:color="auto" w:sz="0" w:space="0"/>
                <w:between w:val="none" w:color="auto" w:sz="0" w:space="0"/>
              </w:pBdr>
              <w:ind w:leftChars="0"/>
              <w:rPr>
                <w:rFonts w:ascii="Arial" w:hAnsi="Arial" w:cs="Arial"/>
                <w:lang w:eastAsia="ko-KR"/>
              </w:rPr>
            </w:pPr>
            <w:r>
              <w:rPr>
                <w:rFonts w:ascii="Arial" w:hAnsi="Arial" w:cs="Arial"/>
                <w:lang w:eastAsia="ko-KR"/>
              </w:rPr>
              <w:t>In Rel-16, UE is not required to support both NUL and SUL in source cell during DAPS handover</w:t>
            </w:r>
          </w:p>
          <w:p>
            <w:pPr>
              <w:pStyle w:val="124"/>
              <w:numPr>
                <w:ilvl w:val="0"/>
                <w:numId w:val="2"/>
              </w:numPr>
              <w:pBdr>
                <w:top w:val="none" w:color="auto" w:sz="0" w:space="0"/>
                <w:left w:val="none" w:color="auto" w:sz="0" w:space="0"/>
                <w:bottom w:val="none" w:color="auto" w:sz="0" w:space="0"/>
                <w:right w:val="none" w:color="auto" w:sz="0" w:space="0"/>
                <w:between w:val="none" w:color="auto" w:sz="0" w:space="0"/>
              </w:pBdr>
              <w:ind w:leftChars="0"/>
              <w:rPr>
                <w:rFonts w:ascii="Arial" w:hAnsi="Arial" w:cs="Arial"/>
                <w:lang w:eastAsia="ko-KR"/>
              </w:rPr>
            </w:pPr>
            <w:r>
              <w:rPr>
                <w:rFonts w:ascii="Arial" w:hAnsi="Arial" w:cs="Arial"/>
                <w:lang w:eastAsia="ko-KR"/>
              </w:rPr>
              <w:t>In Rel-16, UE is not required to support both NUL and SUL in target cell during DAPS handover</w:t>
            </w:r>
          </w:p>
          <w:p>
            <w:pPr>
              <w:pStyle w:val="124"/>
              <w:numPr>
                <w:ilvl w:val="0"/>
                <w:numId w:val="2"/>
              </w:numPr>
              <w:pBdr>
                <w:top w:val="none" w:color="auto" w:sz="0" w:space="0"/>
                <w:left w:val="none" w:color="auto" w:sz="0" w:space="0"/>
                <w:bottom w:val="none" w:color="auto" w:sz="0" w:space="0"/>
                <w:right w:val="none" w:color="auto" w:sz="0" w:space="0"/>
                <w:between w:val="none" w:color="auto" w:sz="0" w:space="0"/>
              </w:pBdr>
              <w:ind w:leftChars="0"/>
              <w:rPr>
                <w:rFonts w:ascii="Arial" w:hAnsi="Arial" w:cs="Arial"/>
              </w:rPr>
            </w:pPr>
            <w:r>
              <w:rPr>
                <w:rFonts w:ascii="Arial" w:hAnsi="Arial" w:cs="Arial"/>
                <w:lang w:eastAsia="ko-KR"/>
              </w:rPr>
              <w:t>Up to RAN2 for the solution to handle above cases</w:t>
            </w:r>
          </w:p>
          <w:p>
            <w:pPr>
              <w:bidi w:val="0"/>
              <w:rPr>
                <w:rFonts w:hint="default" w:ascii="Arial" w:hAnsi="Arial" w:cs="Arial"/>
                <w:b w:val="0"/>
                <w:bCs w:val="0"/>
                <w:lang w:val="en-US" w:eastAsia="zh-CN"/>
              </w:rPr>
            </w:pPr>
            <w:r>
              <w:rPr>
                <w:rFonts w:hint="default" w:ascii="Arial" w:hAnsi="Arial" w:cs="Arial"/>
                <w:lang w:val="en-US" w:eastAsia="zh-CN"/>
              </w:rPr>
              <w:t xml:space="preserve">Only one UL configuration in source/target cell can be kept/configured during DAPS handover. </w:t>
            </w:r>
            <w:r>
              <w:rPr>
                <w:rFonts w:hint="eastAsia" w:ascii="Arial" w:hAnsi="Arial" w:cs="Arial"/>
                <w:b w:val="0"/>
                <w:bCs w:val="0"/>
                <w:lang w:val="en-US" w:eastAsia="zh-CN"/>
              </w:rPr>
              <w:t>In</w:t>
            </w:r>
            <w:r>
              <w:rPr>
                <w:rFonts w:hint="default" w:ascii="Arial" w:hAnsi="Arial" w:cs="Arial"/>
                <w:b w:val="0"/>
                <w:bCs w:val="0"/>
                <w:lang w:val="en-US" w:eastAsia="zh-CN"/>
              </w:rPr>
              <w:t xml:space="preserve"> the current spec, if the field </w:t>
            </w:r>
            <w:r>
              <w:rPr>
                <w:rFonts w:hint="default" w:ascii="Arial" w:hAnsi="Arial" w:cs="Arial"/>
                <w:i/>
                <w:szCs w:val="22"/>
                <w:highlight w:val="none"/>
                <w:lang w:eastAsia="sv-SE"/>
              </w:rPr>
              <w:t>uplinkConfigCommon</w:t>
            </w:r>
            <w:r>
              <w:rPr>
                <w:rFonts w:hint="default" w:ascii="Arial" w:hAnsi="Arial" w:cs="Arial"/>
                <w:i/>
                <w:szCs w:val="22"/>
                <w:highlight w:val="none"/>
                <w:lang w:val="en-US" w:eastAsia="zh-CN"/>
              </w:rPr>
              <w:t xml:space="preserve"> </w:t>
            </w:r>
            <w:r>
              <w:rPr>
                <w:rFonts w:hint="default" w:ascii="Arial" w:hAnsi="Arial" w:cs="Arial"/>
                <w:b w:val="0"/>
                <w:bCs w:val="0"/>
                <w:lang w:val="en-US" w:eastAsia="zh-CN"/>
              </w:rPr>
              <w:t xml:space="preserve">configured in </w:t>
            </w:r>
            <w:r>
              <w:rPr>
                <w:rFonts w:hint="default" w:ascii="Arial" w:hAnsi="Arial" w:cs="Arial"/>
                <w:b w:val="0"/>
                <w:bCs w:val="0"/>
                <w:i/>
                <w:iCs/>
                <w:lang w:val="en-US" w:eastAsia="zh-CN"/>
              </w:rPr>
              <w:t xml:space="preserve">ServingCellConfigCommon </w:t>
            </w:r>
            <w:r>
              <w:rPr>
                <w:rFonts w:hint="default" w:ascii="Arial" w:hAnsi="Arial" w:cs="Arial"/>
                <w:b w:val="0"/>
                <w:bCs w:val="0"/>
                <w:lang w:val="en-US" w:eastAsia="zh-CN"/>
              </w:rPr>
              <w:t xml:space="preserve">is absent, the UE shall release the </w:t>
            </w:r>
            <w:r>
              <w:rPr>
                <w:rFonts w:hint="default" w:ascii="Arial" w:hAnsi="Arial" w:cs="Arial"/>
                <w:b w:val="0"/>
                <w:bCs w:val="0"/>
                <w:i/>
                <w:iCs/>
                <w:lang w:val="en-US" w:eastAsia="zh-CN"/>
              </w:rPr>
              <w:t xml:space="preserve">supplementaryUplinkConfig </w:t>
            </w:r>
            <w:r>
              <w:rPr>
                <w:rFonts w:hint="default" w:ascii="Arial" w:hAnsi="Arial" w:cs="Arial"/>
                <w:b w:val="0"/>
                <w:bCs w:val="0"/>
                <w:lang w:val="en-US" w:eastAsia="zh-CN"/>
              </w:rPr>
              <w:t xml:space="preserve">configured in </w:t>
            </w:r>
            <w:r>
              <w:rPr>
                <w:rFonts w:hint="default" w:ascii="Arial" w:hAnsi="Arial" w:cs="Arial"/>
                <w:b w:val="0"/>
                <w:bCs w:val="0"/>
                <w:i/>
                <w:iCs/>
                <w:lang w:val="en-US" w:eastAsia="zh-CN"/>
              </w:rPr>
              <w:t xml:space="preserve">ServingCellConfigCommon </w:t>
            </w:r>
            <w:r>
              <w:rPr>
                <w:rFonts w:hint="default" w:ascii="Arial" w:hAnsi="Arial" w:cs="Arial"/>
                <w:b w:val="0"/>
                <w:bCs w:val="0"/>
                <w:lang w:val="en-US" w:eastAsia="zh-CN"/>
              </w:rPr>
              <w:t xml:space="preserve">and the </w:t>
            </w:r>
            <w:r>
              <w:rPr>
                <w:rFonts w:hint="default" w:ascii="Arial" w:hAnsi="Arial" w:cs="Arial"/>
                <w:b w:val="0"/>
                <w:bCs w:val="0"/>
                <w:i/>
                <w:iCs/>
                <w:lang w:val="en-US" w:eastAsia="zh-CN"/>
              </w:rPr>
              <w:t xml:space="preserve">supplementaryUplink </w:t>
            </w:r>
            <w:r>
              <w:rPr>
                <w:rFonts w:hint="default" w:ascii="Arial" w:hAnsi="Arial" w:cs="Arial"/>
                <w:b w:val="0"/>
                <w:bCs w:val="0"/>
                <w:lang w:val="en-US" w:eastAsia="zh-CN"/>
              </w:rPr>
              <w:t xml:space="preserve">configured in </w:t>
            </w:r>
            <w:r>
              <w:rPr>
                <w:rFonts w:hint="default" w:ascii="Arial" w:hAnsi="Arial" w:cs="Arial"/>
                <w:b w:val="0"/>
                <w:bCs w:val="0"/>
                <w:i/>
                <w:iCs/>
                <w:lang w:val="en-US" w:eastAsia="zh-CN"/>
              </w:rPr>
              <w:t xml:space="preserve">ServingCellConfig </w:t>
            </w:r>
            <w:r>
              <w:rPr>
                <w:rFonts w:hint="default" w:ascii="Arial" w:hAnsi="Arial" w:cs="Arial"/>
                <w:b w:val="0"/>
                <w:bCs w:val="0"/>
                <w:lang w:val="en-US" w:eastAsia="zh-CN"/>
              </w:rPr>
              <w:t xml:space="preserve">of this serving cell, if configured. So the SUL can be kept/configured only in case NUL is kept/configured. It’s not possible to only keep SUL in DAPS </w:t>
            </w:r>
            <w:r>
              <w:rPr>
                <w:rFonts w:hint="eastAsia" w:ascii="Arial" w:hAnsi="Arial" w:cs="Arial"/>
                <w:b w:val="0"/>
                <w:bCs w:val="0"/>
                <w:lang w:val="en-US" w:eastAsia="zh-CN"/>
              </w:rPr>
              <w:t>handover</w:t>
            </w:r>
            <w:r>
              <w:rPr>
                <w:rFonts w:hint="default" w:ascii="Arial" w:hAnsi="Arial" w:cs="Arial"/>
                <w:b w:val="0"/>
                <w:bCs w:val="0"/>
                <w:lang w:val="en-US" w:eastAsia="zh-CN"/>
              </w:rPr>
              <w:t xml:space="preserve">. And the NW can simply release the SUL by including </w:t>
            </w:r>
            <w:r>
              <w:rPr>
                <w:rFonts w:hint="default" w:ascii="Arial" w:hAnsi="Arial" w:cs="Arial"/>
                <w:b w:val="0"/>
                <w:bCs w:val="0"/>
                <w:i/>
                <w:iCs/>
                <w:lang w:val="en-US" w:eastAsia="zh-CN"/>
              </w:rPr>
              <w:t xml:space="preserve">supplementaryUplinkRelease </w:t>
            </w:r>
            <w:r>
              <w:rPr>
                <w:rFonts w:hint="default" w:ascii="Arial" w:hAnsi="Arial" w:cs="Arial"/>
                <w:b w:val="0"/>
                <w:bCs w:val="0"/>
                <w:lang w:val="en-US" w:eastAsia="zh-CN"/>
              </w:rPr>
              <w:t xml:space="preserve">in </w:t>
            </w:r>
            <w:r>
              <w:rPr>
                <w:rFonts w:hint="default" w:ascii="Arial" w:hAnsi="Arial" w:cs="Arial"/>
                <w:b w:val="0"/>
                <w:bCs w:val="0"/>
                <w:i/>
                <w:iCs/>
                <w:lang w:val="en-US" w:eastAsia="zh-CN"/>
              </w:rPr>
              <w:t xml:space="preserve">RRCReconfiguration </w:t>
            </w:r>
            <w:r>
              <w:rPr>
                <w:rFonts w:hint="default" w:ascii="Arial" w:hAnsi="Arial" w:cs="Arial"/>
                <w:b w:val="0"/>
                <w:bCs w:val="0"/>
                <w:lang w:val="en-US" w:eastAsia="zh-CN"/>
              </w:rPr>
              <w:t xml:space="preserve">message. </w:t>
            </w:r>
          </w:p>
          <w:p>
            <w:pPr>
              <w:bidi w:val="0"/>
              <w:rPr>
                <w:rFonts w:hint="default" w:eastAsia="宋体"/>
                <w:lang w:val="en-US" w:eastAsia="zh-CN"/>
              </w:rPr>
            </w:pPr>
            <w:r>
              <w:rPr>
                <w:rFonts w:hint="default" w:ascii="Arial" w:hAnsi="Arial" w:cs="Arial"/>
                <w:b w:val="0"/>
                <w:bCs w:val="0"/>
                <w:lang w:val="en-US" w:eastAsia="zh-CN"/>
              </w:rPr>
              <w:t xml:space="preserve">In order to avoid introducing additional spec impact, the NW should do RRC reconfiguration to release SUL before sending DAPS </w:t>
            </w:r>
            <w:r>
              <w:rPr>
                <w:rFonts w:hint="eastAsia" w:ascii="Arial" w:hAnsi="Arial" w:cs="Arial"/>
                <w:b w:val="0"/>
                <w:bCs w:val="0"/>
                <w:lang w:val="en-US" w:eastAsia="zh-CN"/>
              </w:rPr>
              <w:t>handover</w:t>
            </w:r>
            <w:r>
              <w:rPr>
                <w:rFonts w:hint="default" w:ascii="Arial" w:hAnsi="Arial" w:cs="Arial"/>
                <w:b w:val="0"/>
                <w:bCs w:val="0"/>
                <w:lang w:val="en-US" w:eastAsia="zh-CN"/>
              </w:rPr>
              <w:t xml:space="preserve"> command and SUL are not configured in DAPS </w:t>
            </w:r>
            <w:r>
              <w:rPr>
                <w:rFonts w:hint="eastAsia" w:ascii="Arial" w:hAnsi="Arial" w:cs="Arial"/>
                <w:b w:val="0"/>
                <w:bCs w:val="0"/>
                <w:lang w:val="en-US" w:eastAsia="zh-CN"/>
              </w:rPr>
              <w:t>handover</w:t>
            </w:r>
            <w:r>
              <w:rPr>
                <w:rFonts w:hint="default" w:ascii="Arial" w:hAnsi="Arial" w:cs="Arial"/>
                <w:b w:val="0"/>
                <w:bCs w:val="0"/>
                <w:lang w:val="en-US" w:eastAsia="zh-CN"/>
              </w:rPr>
              <w:t xml:space="preserve"> command.</w:t>
            </w:r>
          </w:p>
        </w:tc>
      </w:tr>
      <w:tr>
        <w:tblPrEx>
          <w:tblCellMar>
            <w:top w:w="0" w:type="dxa"/>
            <w:left w:w="42" w:type="dxa"/>
            <w:bottom w:w="0" w:type="dxa"/>
            <w:right w:w="42" w:type="dxa"/>
          </w:tblCellMar>
        </w:tblPrEx>
        <w:trPr>
          <w:trHeight w:val="90" w:hRule="atLeast"/>
        </w:trPr>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Summary of change:</w:t>
            </w:r>
          </w:p>
        </w:tc>
        <w:tc>
          <w:tcPr>
            <w:tcW w:w="6949" w:type="dxa"/>
            <w:gridSpan w:val="9"/>
            <w:tcBorders>
              <w:top w:val="nil"/>
              <w:left w:val="nil"/>
              <w:bottom w:val="nil"/>
              <w:right w:val="single" w:color="auto" w:sz="4" w:space="0"/>
            </w:tcBorders>
            <w:shd w:val="pct30" w:color="FFFF00" w:fill="auto"/>
          </w:tcPr>
          <w:p>
            <w:pPr>
              <w:pStyle w:val="116"/>
              <w:numPr>
                <w:ilvl w:val="0"/>
                <w:numId w:val="3"/>
              </w:numPr>
              <w:spacing w:after="0"/>
              <w:ind w:left="100"/>
              <w:rPr>
                <w:lang w:val="sv-SE"/>
              </w:rPr>
            </w:pPr>
            <w:r>
              <w:rPr>
                <w:rFonts w:hint="eastAsia"/>
                <w:lang w:val="en-US" w:eastAsia="zh-CN"/>
              </w:rPr>
              <w:t xml:space="preserve">Update </w:t>
            </w:r>
            <w:r>
              <w:rPr>
                <w:rFonts w:hint="eastAsia"/>
                <w:lang w:val="sv-SE"/>
              </w:rPr>
              <w:t xml:space="preserve">the </w:t>
            </w:r>
            <w:r>
              <w:rPr>
                <w:rFonts w:hint="eastAsia"/>
                <w:lang w:val="en-US" w:eastAsia="zh-CN"/>
              </w:rPr>
              <w:t xml:space="preserve">explanation </w:t>
            </w:r>
            <w:r>
              <w:rPr>
                <w:rFonts w:hint="eastAsia"/>
                <w:szCs w:val="22"/>
                <w:lang w:val="en-US" w:eastAsia="zh-CN"/>
              </w:rPr>
              <w:t xml:space="preserve">for Cond DAPS </w:t>
            </w:r>
            <w:r>
              <w:rPr>
                <w:rFonts w:hint="eastAsia"/>
                <w:lang w:val="en-US" w:eastAsia="zh-CN"/>
              </w:rPr>
              <w:t>to add</w:t>
            </w:r>
            <w:r>
              <w:rPr>
                <w:rFonts w:hint="eastAsia"/>
                <w:lang w:val="sv-SE"/>
              </w:rPr>
              <w:t xml:space="preserve"> </w:t>
            </w:r>
            <w:r>
              <w:rPr>
                <w:rFonts w:hint="eastAsia"/>
                <w:lang w:val="en-US" w:eastAsia="zh-CN"/>
              </w:rPr>
              <w:t xml:space="preserve">the </w:t>
            </w:r>
            <w:r>
              <w:rPr>
                <w:rFonts w:hint="eastAsia"/>
                <w:lang w:val="sv-SE"/>
              </w:rPr>
              <w:t xml:space="preserve">restriction that </w:t>
            </w:r>
            <w:r>
              <w:rPr>
                <w:rFonts w:hint="default"/>
                <w:lang w:val="en-US" w:eastAsia="zh-CN"/>
              </w:rPr>
              <w:t>“</w:t>
            </w:r>
            <w:r>
              <w:rPr>
                <w:rFonts w:hint="eastAsia"/>
                <w:szCs w:val="22"/>
                <w:lang w:val="en-US" w:eastAsia="zh-CN"/>
              </w:rPr>
              <w:t>SUL is not configured</w:t>
            </w:r>
            <w:r>
              <w:rPr>
                <w:rFonts w:hint="default"/>
                <w:szCs w:val="22"/>
                <w:lang w:val="en-US" w:eastAsia="zh-CN"/>
              </w:rPr>
              <w:t>”</w:t>
            </w:r>
            <w:r>
              <w:rPr>
                <w:rFonts w:hint="eastAsia"/>
                <w:lang w:val="sv-SE"/>
              </w:rPr>
              <w:t>.</w:t>
            </w:r>
          </w:p>
          <w:p>
            <w:pPr>
              <w:pStyle w:val="116"/>
              <w:numPr>
                <w:ilvl w:val="0"/>
                <w:numId w:val="3"/>
              </w:numPr>
              <w:spacing w:after="0"/>
              <w:ind w:left="100"/>
              <w:rPr>
                <w:lang w:val="sv-SE"/>
              </w:rPr>
            </w:pPr>
            <w:r>
              <w:rPr>
                <w:rFonts w:hint="eastAsia"/>
                <w:lang w:val="en-US" w:eastAsia="zh-CN"/>
              </w:rPr>
              <w:t>Editorial changes.</w:t>
            </w:r>
          </w:p>
          <w:p>
            <w:pPr>
              <w:pStyle w:val="116"/>
              <w:spacing w:after="0"/>
              <w:ind w:left="100"/>
              <w:rPr>
                <w:lang w:val="sv-SE"/>
              </w:rPr>
            </w:pPr>
          </w:p>
          <w:p>
            <w:pPr>
              <w:pStyle w:val="116"/>
              <w:spacing w:after="0"/>
              <w:ind w:left="100"/>
              <w:rPr>
                <w:b/>
                <w:bCs/>
                <w:lang w:val="sv-SE"/>
              </w:rPr>
            </w:pPr>
            <w:r>
              <w:rPr>
                <w:b/>
                <w:bCs/>
                <w:lang w:val="sv-SE"/>
              </w:rPr>
              <w:t>Impact analysis</w:t>
            </w:r>
          </w:p>
          <w:p>
            <w:pPr>
              <w:pStyle w:val="116"/>
              <w:spacing w:after="0"/>
              <w:ind w:left="100"/>
              <w:rPr>
                <w:u w:val="single"/>
                <w:lang w:val="sv-SE"/>
              </w:rPr>
            </w:pPr>
            <w:r>
              <w:rPr>
                <w:u w:val="single"/>
                <w:lang w:val="sv-SE"/>
              </w:rPr>
              <w:t>Impacted 5G architecture options:</w:t>
            </w:r>
          </w:p>
          <w:p>
            <w:pPr>
              <w:pStyle w:val="116"/>
              <w:spacing w:after="0"/>
              <w:ind w:left="100"/>
              <w:rPr>
                <w:rFonts w:hint="default"/>
                <w:lang w:val="en-US"/>
              </w:rPr>
            </w:pPr>
            <w:r>
              <w:rPr>
                <w:rFonts w:hint="eastAsia"/>
                <w:lang w:val="en-US" w:eastAsia="zh-CN"/>
              </w:rPr>
              <w:t>NR SA</w:t>
            </w:r>
          </w:p>
          <w:p>
            <w:pPr>
              <w:pStyle w:val="116"/>
              <w:spacing w:after="0"/>
              <w:ind w:left="100"/>
              <w:rPr>
                <w:lang w:val="sv-SE"/>
              </w:rPr>
            </w:pPr>
          </w:p>
          <w:p>
            <w:pPr>
              <w:pStyle w:val="116"/>
              <w:spacing w:after="0"/>
              <w:ind w:left="100"/>
              <w:rPr>
                <w:u w:val="single"/>
                <w:lang w:val="sv-SE"/>
              </w:rPr>
            </w:pPr>
            <w:r>
              <w:rPr>
                <w:u w:val="single"/>
                <w:lang w:val="sv-SE"/>
              </w:rPr>
              <w:t>Impacted functionality:</w:t>
            </w:r>
          </w:p>
          <w:p>
            <w:pPr>
              <w:pStyle w:val="116"/>
              <w:spacing w:after="0"/>
              <w:ind w:left="100"/>
              <w:rPr>
                <w:rFonts w:hint="eastAsia"/>
                <w:lang w:val="en-US" w:eastAsia="zh-CN"/>
              </w:rPr>
            </w:pPr>
            <w:r>
              <w:rPr>
                <w:lang w:val="sv-SE"/>
              </w:rPr>
              <w:t xml:space="preserve">DAPS </w:t>
            </w:r>
            <w:r>
              <w:rPr>
                <w:rFonts w:hint="eastAsia"/>
                <w:lang w:val="en-US" w:eastAsia="zh-CN"/>
              </w:rPr>
              <w:t>handover</w:t>
            </w:r>
          </w:p>
          <w:p>
            <w:pPr>
              <w:pStyle w:val="116"/>
              <w:spacing w:after="0"/>
              <w:ind w:left="100"/>
              <w:rPr>
                <w:rFonts w:hint="default"/>
                <w:lang w:val="en-US" w:eastAsia="zh-CN"/>
              </w:rPr>
            </w:pPr>
          </w:p>
          <w:p>
            <w:pPr>
              <w:pStyle w:val="116"/>
              <w:spacing w:after="0"/>
              <w:ind w:left="100"/>
              <w:rPr>
                <w:u w:val="single"/>
                <w:lang w:val="sv-SE"/>
              </w:rPr>
            </w:pPr>
            <w:r>
              <w:rPr>
                <w:u w:val="single"/>
                <w:lang w:val="sv-SE"/>
              </w:rPr>
              <w:t>Inter-operability:</w:t>
            </w:r>
          </w:p>
          <w:p>
            <w:pPr>
              <w:pStyle w:val="116"/>
              <w:spacing w:after="0"/>
              <w:ind w:left="100"/>
              <w:rPr>
                <w:lang w:val="sv-SE"/>
              </w:rPr>
            </w:pPr>
            <w:r>
              <w:rPr>
                <w:lang w:val="sv-SE"/>
              </w:rPr>
              <w:t>If the network implements the CR and the UE does not, there is no inter-operability issue.</w:t>
            </w:r>
          </w:p>
          <w:p>
            <w:pPr>
              <w:pStyle w:val="116"/>
              <w:spacing w:after="0"/>
              <w:ind w:left="100"/>
              <w:rPr>
                <w:lang w:val="sv-SE"/>
              </w:rPr>
            </w:pPr>
          </w:p>
          <w:p>
            <w:pPr>
              <w:pStyle w:val="116"/>
              <w:spacing w:after="0"/>
              <w:ind w:left="100"/>
              <w:rPr>
                <w:rFonts w:hint="default" w:eastAsia="宋体"/>
                <w:lang w:val="en-US" w:eastAsia="zh-CN"/>
              </w:rPr>
            </w:pPr>
            <w:r>
              <w:rPr>
                <w:lang w:val="sv-SE"/>
              </w:rPr>
              <w:t xml:space="preserve">If the UE implements the CR and the network does not, the </w:t>
            </w:r>
            <w:r>
              <w:rPr>
                <w:rFonts w:hint="eastAsia"/>
                <w:lang w:val="en-US" w:eastAsia="zh-CN"/>
              </w:rPr>
              <w:t>NW may configure DAPS handover with SUL simultaneously, and the UE behavior is unpredictable.</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If the NW configures DAPS handover with SUL simultaneously, the UE behavior is unpredictable.</w:t>
            </w:r>
          </w:p>
        </w:tc>
      </w:tr>
      <w:tr>
        <w:tblPrEx>
          <w:tblCellMar>
            <w:top w:w="0" w:type="dxa"/>
            <w:left w:w="42" w:type="dxa"/>
            <w:bottom w:w="0" w:type="dxa"/>
            <w:right w:w="42" w:type="dxa"/>
          </w:tblCellMar>
        </w:tblPrEx>
        <w:tc>
          <w:tcPr>
            <w:tcW w:w="2696" w:type="dxa"/>
            <w:gridSpan w:val="2"/>
          </w:tcPr>
          <w:p>
            <w:pPr>
              <w:pStyle w:val="116"/>
              <w:spacing w:after="0"/>
              <w:rPr>
                <w:b/>
                <w:i/>
                <w:sz w:val="8"/>
                <w:szCs w:val="8"/>
                <w:lang w:val="sv-SE"/>
              </w:rPr>
            </w:pPr>
          </w:p>
        </w:tc>
        <w:tc>
          <w:tcPr>
            <w:tcW w:w="6949" w:type="dxa"/>
            <w:gridSpan w:val="9"/>
          </w:tcPr>
          <w:p>
            <w:pPr>
              <w:pStyle w:val="116"/>
              <w:spacing w:after="0"/>
              <w:rPr>
                <w:sz w:val="8"/>
                <w:szCs w:val="8"/>
                <w:lang w:val="sv-SE"/>
              </w:rPr>
            </w:pPr>
          </w:p>
        </w:tc>
      </w:tr>
      <w:tr>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6.3.2 (</w:t>
            </w:r>
            <w:r>
              <w:rPr>
                <w:i/>
              </w:rPr>
              <w:t>RadioBearerConfig</w:t>
            </w:r>
            <w:r>
              <w:rPr>
                <w:rFonts w:hint="eastAsia"/>
                <w:lang w:val="en-US" w:eastAsia="zh-CN"/>
              </w:rPr>
              <w:t>)</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p>
        </w:tc>
        <w:tc>
          <w:tcPr>
            <w:tcW w:w="284" w:type="dxa"/>
            <w:tcBorders>
              <w:top w:val="single" w:color="auto" w:sz="4" w:space="0"/>
              <w:left w:val="single" w:color="auto" w:sz="4" w:space="0"/>
              <w:bottom w:val="single" w:color="auto" w:sz="4" w:space="0"/>
              <w:right w:val="nil"/>
            </w:tcBorders>
          </w:tcPr>
          <w:p>
            <w:pPr>
              <w:pStyle w:val="116"/>
              <w:spacing w:after="0"/>
              <w:jc w:val="center"/>
              <w:rPr>
                <w:b/>
                <w:caps/>
                <w:lang w:val="sv-SE"/>
              </w:rPr>
            </w:pPr>
            <w:r>
              <w:rPr>
                <w:b/>
                <w:caps/>
                <w:lang w:val="sv-SE"/>
              </w:rPr>
              <w:t>Y</w:t>
            </w:r>
          </w:p>
        </w:tc>
        <w:tc>
          <w:tcPr>
            <w:tcW w:w="284" w:type="dxa"/>
            <w:tcBorders>
              <w:top w:val="single" w:color="auto" w:sz="4" w:space="0"/>
              <w:left w:val="single" w:color="auto" w:sz="4" w:space="0"/>
              <w:bottom w:val="single" w:color="auto" w:sz="4" w:space="0"/>
              <w:right w:val="single" w:color="auto" w:sz="4" w:space="0"/>
            </w:tcBorders>
          </w:tcPr>
          <w:p>
            <w:pPr>
              <w:pStyle w:val="116"/>
              <w:spacing w:after="0"/>
              <w:jc w:val="center"/>
              <w:rPr>
                <w:b/>
                <w:caps/>
                <w:lang w:val="sv-SE"/>
              </w:rPr>
            </w:pPr>
            <w:r>
              <w:rPr>
                <w:b/>
                <w:caps/>
                <w:lang w:val="sv-SE"/>
              </w:rPr>
              <w:t>N</w:t>
            </w:r>
          </w:p>
        </w:tc>
        <w:tc>
          <w:tcPr>
            <w:tcW w:w="2978" w:type="dxa"/>
            <w:gridSpan w:val="4"/>
          </w:tcPr>
          <w:p>
            <w:pPr>
              <w:pStyle w:val="116"/>
              <w:tabs>
                <w:tab w:val="right" w:pos="2893"/>
              </w:tabs>
              <w:spacing w:after="0"/>
              <w:rPr>
                <w:lang w:val="sv-SE"/>
              </w:rPr>
            </w:pPr>
          </w:p>
        </w:tc>
        <w:tc>
          <w:tcPr>
            <w:tcW w:w="3403" w:type="dxa"/>
            <w:gridSpan w:val="3"/>
            <w:tcBorders>
              <w:top w:val="nil"/>
              <w:left w:val="nil"/>
              <w:bottom w:val="nil"/>
              <w:right w:val="single" w:color="auto" w:sz="4" w:space="0"/>
            </w:tcBorders>
          </w:tcPr>
          <w:p>
            <w:pPr>
              <w:pStyle w:val="116"/>
              <w:spacing w:after="0"/>
              <w:ind w:left="99"/>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c>
          <w:tcPr>
            <w:tcW w:w="2696" w:type="dxa"/>
            <w:gridSpan w:val="2"/>
            <w:tcBorders>
              <w:top w:val="nil"/>
              <w:left w:val="single" w:color="auto" w:sz="4" w:space="0"/>
              <w:bottom w:val="nil"/>
              <w:right w:val="nil"/>
            </w:tcBorders>
          </w:tcPr>
          <w:p>
            <w:pPr>
              <w:pStyle w:val="116"/>
              <w:spacing w:after="0"/>
              <w:rPr>
                <w:b/>
                <w:i/>
                <w:lang w:val="sv-SE"/>
              </w:rPr>
            </w:pPr>
            <w:r>
              <w:rPr>
                <w:b/>
                <w:i/>
                <w:lang w:val="sv-SE"/>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Test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c>
          <w:tcPr>
            <w:tcW w:w="2696" w:type="dxa"/>
            <w:gridSpan w:val="2"/>
            <w:tcBorders>
              <w:top w:val="nil"/>
              <w:left w:val="single" w:color="auto" w:sz="4" w:space="0"/>
              <w:bottom w:val="nil"/>
              <w:right w:val="nil"/>
            </w:tcBorders>
          </w:tcPr>
          <w:p>
            <w:pPr>
              <w:pStyle w:val="116"/>
              <w:spacing w:after="0"/>
              <w:rPr>
                <w:b/>
                <w:i/>
                <w:lang w:val="sv-SE"/>
              </w:rPr>
            </w:pPr>
            <w:r>
              <w:rPr>
                <w:b/>
                <w:i/>
                <w:lang w:val="sv-SE"/>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O&amp;M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c>
          <w:tcPr>
            <w:tcW w:w="2696" w:type="dxa"/>
            <w:gridSpan w:val="2"/>
            <w:tcBorders>
              <w:top w:val="nil"/>
              <w:left w:val="single" w:color="auto" w:sz="4" w:space="0"/>
              <w:bottom w:val="nil"/>
              <w:right w:val="nil"/>
            </w:tcBorders>
          </w:tcPr>
          <w:p>
            <w:pPr>
              <w:pStyle w:val="116"/>
              <w:spacing w:after="0"/>
              <w:rPr>
                <w:b/>
                <w:i/>
                <w:lang w:val="sv-SE"/>
              </w:rPr>
            </w:pPr>
          </w:p>
        </w:tc>
        <w:tc>
          <w:tcPr>
            <w:tcW w:w="6949" w:type="dxa"/>
            <w:gridSpan w:val="9"/>
            <w:tcBorders>
              <w:top w:val="nil"/>
              <w:left w:val="nil"/>
              <w:bottom w:val="nil"/>
              <w:right w:val="single" w:color="auto" w:sz="4" w:space="0"/>
            </w:tcBorders>
          </w:tcPr>
          <w:p>
            <w:pPr>
              <w:pStyle w:val="116"/>
              <w:spacing w:after="0"/>
              <w:rPr>
                <w:lang w:val="sv-SE"/>
              </w:rPr>
            </w:pPr>
          </w:p>
        </w:tc>
      </w:tr>
      <w:tr>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sv-SE"/>
              </w:rPr>
            </w:pPr>
          </w:p>
        </w:tc>
      </w:tr>
      <w:tr>
        <w:tc>
          <w:tcPr>
            <w:tcW w:w="2696" w:type="dxa"/>
            <w:gridSpan w:val="2"/>
            <w:tcBorders>
              <w:top w:val="single" w:color="auto" w:sz="4" w:space="0"/>
              <w:left w:val="nil"/>
              <w:bottom w:val="single" w:color="auto" w:sz="4" w:space="0"/>
              <w:right w:val="nil"/>
            </w:tcBorders>
          </w:tcPr>
          <w:p>
            <w:pPr>
              <w:pStyle w:val="116"/>
              <w:tabs>
                <w:tab w:val="right" w:pos="2184"/>
              </w:tabs>
              <w:spacing w:after="0"/>
              <w:rPr>
                <w:b/>
                <w:i/>
                <w:sz w:val="8"/>
                <w:szCs w:val="8"/>
                <w:lang w:val="sv-SE"/>
              </w:rPr>
            </w:pPr>
          </w:p>
        </w:tc>
        <w:tc>
          <w:tcPr>
            <w:tcW w:w="6949" w:type="dxa"/>
            <w:gridSpan w:val="9"/>
            <w:tcBorders>
              <w:top w:val="single" w:color="auto" w:sz="4" w:space="0"/>
              <w:left w:val="nil"/>
              <w:bottom w:val="single" w:color="auto" w:sz="4" w:space="0"/>
              <w:right w:val="nil"/>
            </w:tcBorders>
            <w:shd w:val="solid" w:color="FFFFFF" w:fill="auto"/>
          </w:tcPr>
          <w:p>
            <w:pPr>
              <w:pStyle w:val="116"/>
              <w:spacing w:after="0"/>
              <w:ind w:left="100"/>
              <w:rPr>
                <w:sz w:val="8"/>
                <w:szCs w:val="8"/>
                <w:lang w:val="sv-SE"/>
              </w:rPr>
            </w:pPr>
          </w:p>
        </w:tc>
      </w:tr>
      <w:tr>
        <w:tc>
          <w:tcPr>
            <w:tcW w:w="2696" w:type="dxa"/>
            <w:gridSpan w:val="2"/>
            <w:tcBorders>
              <w:top w:val="single" w:color="auto" w:sz="4" w:space="0"/>
              <w:left w:val="single" w:color="auto" w:sz="4" w:space="0"/>
              <w:bottom w:val="single" w:color="auto" w:sz="4" w:space="0"/>
              <w:right w:val="nil"/>
            </w:tcBorders>
          </w:tcPr>
          <w:p>
            <w:pPr>
              <w:pStyle w:val="116"/>
              <w:tabs>
                <w:tab w:val="right" w:pos="2184"/>
              </w:tabs>
              <w:spacing w:after="0"/>
              <w:rPr>
                <w:b/>
                <w:i/>
                <w:lang w:val="sv-SE"/>
              </w:rPr>
            </w:pPr>
            <w:r>
              <w:rPr>
                <w:b/>
                <w:i/>
                <w:lang w:val="sv-SE"/>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116"/>
              <w:spacing w:after="0"/>
              <w:ind w:left="100"/>
              <w:rPr>
                <w:lang w:val="sv-SE"/>
              </w:rPr>
            </w:pPr>
          </w:p>
        </w:tc>
      </w:tr>
    </w:tbl>
    <w:p>
      <w:pPr>
        <w:pStyle w:val="116"/>
        <w:spacing w:after="0"/>
        <w:rPr>
          <w:rFonts w:eastAsia="Times New Roman"/>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pPr>
    </w:p>
    <w:bookmarkEnd w:id="0"/>
    <w:bookmarkEnd w:id="1"/>
    <w:bookmarkEnd w:id="2"/>
    <w:bookmarkEnd w:id="3"/>
    <w:bookmarkEnd w:id="4"/>
    <w:bookmarkEnd w:id="5"/>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14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shd w:val="clear" w:color="auto" w:fill="FDE9D9"/>
            <w:vAlign w:val="center"/>
          </w:tcPr>
          <w:p>
            <w:pPr>
              <w:snapToGrid w:val="0"/>
              <w:spacing w:after="0"/>
              <w:jc w:val="center"/>
              <w:rPr>
                <w:rFonts w:eastAsia="宋体"/>
                <w:color w:val="FF0000"/>
                <w:sz w:val="28"/>
                <w:szCs w:val="28"/>
                <w:lang w:eastAsia="zh-CN"/>
              </w:rPr>
            </w:pPr>
            <w:bookmarkStart w:id="7" w:name="_Toc29376060"/>
            <w:bookmarkStart w:id="8" w:name="_Toc46502006"/>
            <w:bookmarkStart w:id="9" w:name="_Toc37231951"/>
            <w:bookmarkStart w:id="10" w:name="_Toc46502007"/>
            <w:bookmarkStart w:id="11" w:name="_Toc20387980"/>
            <w:bookmarkStart w:id="12" w:name="_Toc29376061"/>
            <w:bookmarkStart w:id="13" w:name="_Toc20387981"/>
            <w:bookmarkStart w:id="14" w:name="_Toc37231952"/>
            <w:r>
              <w:rPr>
                <w:rFonts w:hint="eastAsia" w:eastAsia="宋体"/>
                <w:color w:val="FF0000"/>
                <w:sz w:val="28"/>
                <w:szCs w:val="28"/>
                <w:lang w:eastAsia="zh-CN"/>
              </w:rPr>
              <w:t>CHANGE START</w:t>
            </w:r>
          </w:p>
        </w:tc>
      </w:tr>
      <w:bookmarkEnd w:id="7"/>
      <w:bookmarkEnd w:id="8"/>
      <w:bookmarkEnd w:id="9"/>
      <w:bookmarkEnd w:id="10"/>
      <w:bookmarkEnd w:id="11"/>
      <w:bookmarkEnd w:id="12"/>
      <w:bookmarkEnd w:id="13"/>
      <w:bookmarkEnd w:id="14"/>
    </w:tbl>
    <w:p>
      <w:pPr>
        <w:pStyle w:val="4"/>
      </w:pPr>
      <w:bookmarkStart w:id="15" w:name="_Hlk54206873"/>
      <w:bookmarkStart w:id="16" w:name="_Toc60777338"/>
      <w:bookmarkStart w:id="17" w:name="_Toc60868119"/>
      <w:r>
        <w:t>6.3.2</w:t>
      </w:r>
      <w:r>
        <w:tab/>
      </w:r>
      <w:r>
        <w:t>Radio resource control information elements</w:t>
      </w:r>
      <w:bookmarkEnd w:id="15"/>
    </w:p>
    <w:p>
      <w:pPr>
        <w:pStyle w:val="5"/>
      </w:pPr>
      <w:r>
        <w:t>–</w:t>
      </w:r>
      <w:r>
        <w:tab/>
      </w:r>
      <w:r>
        <w:rPr>
          <w:i/>
        </w:rPr>
        <w:t>RadioBearerConfig</w:t>
      </w:r>
      <w:bookmarkEnd w:id="16"/>
      <w:bookmarkEnd w:id="17"/>
    </w:p>
    <w:p>
      <w:r>
        <w:t xml:space="preserve">The IE </w:t>
      </w:r>
      <w:r>
        <w:rPr>
          <w:i/>
        </w:rPr>
        <w:t xml:space="preserve">RadioBearerConfig </w:t>
      </w:r>
      <w:r>
        <w:t>is used to add, modify and release signalling and/or data radio bearers. Specifically, this IE carries the parameters for PDCP and, if applicable, SDAP entities for the radio bearers.</w:t>
      </w:r>
    </w:p>
    <w:p>
      <w:pPr>
        <w:pStyle w:val="83"/>
      </w:pPr>
      <w:r>
        <w:rPr>
          <w:bCs/>
          <w:i/>
          <w:iCs/>
        </w:rPr>
        <w:t xml:space="preserve">RadioBearerConfig </w:t>
      </w:r>
      <w:r>
        <w:t>information element</w:t>
      </w:r>
    </w:p>
    <w:p>
      <w:pPr>
        <w:pStyle w:val="66"/>
        <w:rPr>
          <w:color w:val="808080"/>
        </w:rPr>
      </w:pPr>
      <w:r>
        <w:rPr>
          <w:color w:val="808080"/>
        </w:rPr>
        <w:t>-- ASN1START</w:t>
      </w:r>
    </w:p>
    <w:p>
      <w:pPr>
        <w:pStyle w:val="66"/>
        <w:rPr>
          <w:color w:val="808080"/>
        </w:rPr>
      </w:pPr>
      <w:r>
        <w:rPr>
          <w:color w:val="808080"/>
        </w:rPr>
        <w:t>-- TAG-RADIOBEARERCONFIG-START</w:t>
      </w:r>
    </w:p>
    <w:p>
      <w:pPr>
        <w:pStyle w:val="66"/>
      </w:pPr>
    </w:p>
    <w:p>
      <w:pPr>
        <w:pStyle w:val="66"/>
      </w:pPr>
      <w:r>
        <w:t xml:space="preserve">RadioBearerConfig ::=                   </w:t>
      </w:r>
      <w:r>
        <w:rPr>
          <w:color w:val="993366"/>
        </w:rPr>
        <w:t>SEQUENCE</w:t>
      </w:r>
      <w:r>
        <w:t xml:space="preserve"> {</w:t>
      </w:r>
    </w:p>
    <w:p>
      <w:pPr>
        <w:pStyle w:val="66"/>
        <w:rPr>
          <w:color w:val="808080"/>
        </w:rPr>
      </w:pPr>
      <w:r>
        <w:t xml:space="preserve">    srb-ToAddModList                        SRB-ToAddModList                                        </w:t>
      </w:r>
      <w:r>
        <w:rPr>
          <w:color w:val="993366"/>
        </w:rPr>
        <w:t>OPTIONAL</w:t>
      </w:r>
      <w:r>
        <w:t xml:space="preserve">,   </w:t>
      </w:r>
      <w:r>
        <w:rPr>
          <w:color w:val="808080"/>
        </w:rPr>
        <w:t>-- Cond HO-Conn</w:t>
      </w:r>
    </w:p>
    <w:p>
      <w:pPr>
        <w:pStyle w:val="66"/>
        <w:rPr>
          <w:color w:val="808080"/>
        </w:rPr>
      </w:pPr>
      <w:r>
        <w:t xml:space="preserve">    srb3-ToRelease                          </w:t>
      </w:r>
      <w:r>
        <w:rPr>
          <w:color w:val="993366"/>
        </w:rPr>
        <w:t>ENUMERATED</w:t>
      </w:r>
      <w:r>
        <w:t xml:space="preserve">{true}                                        </w:t>
      </w:r>
      <w:r>
        <w:rPr>
          <w:color w:val="993366"/>
        </w:rPr>
        <w:t>OPTIONAL</w:t>
      </w:r>
      <w:r>
        <w:t xml:space="preserve">,   </w:t>
      </w:r>
      <w:r>
        <w:rPr>
          <w:color w:val="808080"/>
        </w:rPr>
        <w:t>-- Need N</w:t>
      </w:r>
    </w:p>
    <w:p>
      <w:pPr>
        <w:pStyle w:val="66"/>
        <w:rPr>
          <w:color w:val="808080"/>
        </w:rPr>
      </w:pPr>
      <w:r>
        <w:t xml:space="preserve">    drb-ToAddModList                        DRB-ToAddModList                                        </w:t>
      </w:r>
      <w:r>
        <w:rPr>
          <w:color w:val="993366"/>
        </w:rPr>
        <w:t>OPTIONAL</w:t>
      </w:r>
      <w:r>
        <w:t xml:space="preserve">,   </w:t>
      </w:r>
      <w:r>
        <w:rPr>
          <w:color w:val="808080"/>
        </w:rPr>
        <w:t>-- Cond HO-toNR</w:t>
      </w:r>
    </w:p>
    <w:p>
      <w:pPr>
        <w:pStyle w:val="66"/>
        <w:rPr>
          <w:color w:val="808080"/>
        </w:rPr>
      </w:pPr>
      <w:r>
        <w:t xml:space="preserve">    drb-ToReleaseList                       DRB-ToReleaseList                                       </w:t>
      </w:r>
      <w:r>
        <w:rPr>
          <w:color w:val="993366"/>
        </w:rPr>
        <w:t>OPTIONAL</w:t>
      </w:r>
      <w:r>
        <w:t xml:space="preserve">,   </w:t>
      </w:r>
      <w:r>
        <w:rPr>
          <w:color w:val="808080"/>
        </w:rPr>
        <w:t>-- Need N</w:t>
      </w:r>
    </w:p>
    <w:p>
      <w:pPr>
        <w:pStyle w:val="66"/>
        <w:rPr>
          <w:color w:val="808080"/>
        </w:rPr>
      </w:pPr>
      <w:r>
        <w:t xml:space="preserve">    securityConfig                          SecurityConfig                                          </w:t>
      </w:r>
      <w:r>
        <w:rPr>
          <w:color w:val="993366"/>
        </w:rPr>
        <w:t>OPTIONAL</w:t>
      </w:r>
      <w:r>
        <w:t xml:space="preserve">,   </w:t>
      </w:r>
      <w:r>
        <w:rPr>
          <w:color w:val="808080"/>
        </w:rPr>
        <w:t>-- Need M</w:t>
      </w:r>
    </w:p>
    <w:p>
      <w:pPr>
        <w:pStyle w:val="66"/>
      </w:pPr>
      <w:r>
        <w:t xml:space="preserve">    ...</w:t>
      </w:r>
    </w:p>
    <w:p>
      <w:pPr>
        <w:pStyle w:val="66"/>
      </w:pPr>
      <w:r>
        <w:t>}</w:t>
      </w:r>
    </w:p>
    <w:p>
      <w:pPr>
        <w:pStyle w:val="66"/>
      </w:pPr>
    </w:p>
    <w:p>
      <w:pPr>
        <w:pStyle w:val="66"/>
      </w:pPr>
      <w:r>
        <w:t xml:space="preserve">SRB-ToAddModList ::=                    </w:t>
      </w:r>
      <w:r>
        <w:rPr>
          <w:color w:val="993366"/>
        </w:rPr>
        <w:t>SEQUENCE</w:t>
      </w:r>
      <w:r>
        <w:t xml:space="preserve"> (</w:t>
      </w:r>
      <w:r>
        <w:rPr>
          <w:color w:val="993366"/>
        </w:rPr>
        <w:t>SIZE</w:t>
      </w:r>
      <w:r>
        <w:t xml:space="preserve"> (1..2))</w:t>
      </w:r>
      <w:r>
        <w:rPr>
          <w:color w:val="993366"/>
        </w:rPr>
        <w:t xml:space="preserve"> OF</w:t>
      </w:r>
      <w:r>
        <w:t xml:space="preserve"> SRB-ToAddMod</w:t>
      </w:r>
    </w:p>
    <w:p>
      <w:pPr>
        <w:pStyle w:val="66"/>
      </w:pPr>
      <w:r>
        <w:t xml:space="preserve">SRB-ToAddMod ::=                        </w:t>
      </w:r>
      <w:r>
        <w:rPr>
          <w:color w:val="993366"/>
        </w:rPr>
        <w:t>SEQUENCE</w:t>
      </w:r>
      <w:r>
        <w:t xml:space="preserve"> {</w:t>
      </w:r>
    </w:p>
    <w:p>
      <w:pPr>
        <w:pStyle w:val="66"/>
      </w:pPr>
      <w:r>
        <w:t xml:space="preserve">    srb-Identity                            SRB-Identity,</w:t>
      </w:r>
    </w:p>
    <w:p>
      <w:pPr>
        <w:pStyle w:val="66"/>
        <w:rPr>
          <w:color w:val="808080"/>
        </w:rPr>
      </w:pPr>
      <w:r>
        <w:t xml:space="preserve">    reestablishPDCP                         </w:t>
      </w:r>
      <w:r>
        <w:rPr>
          <w:color w:val="993366"/>
        </w:rPr>
        <w:t>ENUMERATED</w:t>
      </w:r>
      <w:r>
        <w:t xml:space="preserve">{true}                                        </w:t>
      </w:r>
      <w:r>
        <w:rPr>
          <w:color w:val="993366"/>
        </w:rPr>
        <w:t>OPTIONAL</w:t>
      </w:r>
      <w:r>
        <w:t xml:space="preserve">,   </w:t>
      </w:r>
      <w:r>
        <w:rPr>
          <w:color w:val="808080"/>
        </w:rPr>
        <w:t>-- Need N</w:t>
      </w:r>
    </w:p>
    <w:p>
      <w:pPr>
        <w:pStyle w:val="66"/>
        <w:rPr>
          <w:color w:val="808080"/>
        </w:rPr>
      </w:pPr>
      <w:r>
        <w:t xml:space="preserve">    discardOnPDCP                           </w:t>
      </w:r>
      <w:r>
        <w:rPr>
          <w:color w:val="993366"/>
        </w:rPr>
        <w:t>ENUMERATED</w:t>
      </w:r>
      <w:r>
        <w:t xml:space="preserve">{true}                                        </w:t>
      </w:r>
      <w:r>
        <w:rPr>
          <w:color w:val="993366"/>
        </w:rPr>
        <w:t>OPTIONAL</w:t>
      </w:r>
      <w:r>
        <w:t xml:space="preserve">,   </w:t>
      </w:r>
      <w:r>
        <w:rPr>
          <w:color w:val="808080"/>
        </w:rPr>
        <w:t>-- Need N</w:t>
      </w:r>
    </w:p>
    <w:p>
      <w:pPr>
        <w:pStyle w:val="66"/>
        <w:rPr>
          <w:color w:val="808080"/>
        </w:rPr>
      </w:pPr>
      <w:r>
        <w:t xml:space="preserve">    pdcp-Config                             PDCP-Config                                             </w:t>
      </w:r>
      <w:r>
        <w:rPr>
          <w:color w:val="993366"/>
        </w:rPr>
        <w:t>OPTIONAL</w:t>
      </w:r>
      <w:r>
        <w:t xml:space="preserve">,   </w:t>
      </w:r>
      <w:r>
        <w:rPr>
          <w:color w:val="808080"/>
        </w:rPr>
        <w:t>-- Cond PDCP</w:t>
      </w:r>
    </w:p>
    <w:p>
      <w:pPr>
        <w:pStyle w:val="66"/>
      </w:pPr>
      <w:r>
        <w:t xml:space="preserve">    ...</w:t>
      </w:r>
    </w:p>
    <w:p>
      <w:pPr>
        <w:pStyle w:val="66"/>
      </w:pPr>
      <w:r>
        <w:t>}</w:t>
      </w:r>
    </w:p>
    <w:p>
      <w:pPr>
        <w:pStyle w:val="66"/>
      </w:pPr>
    </w:p>
    <w:p>
      <w:pPr>
        <w:pStyle w:val="66"/>
      </w:pPr>
      <w:r>
        <w:t xml:space="preserve">DRB-ToAddModList ::=                    </w:t>
      </w:r>
      <w:r>
        <w:rPr>
          <w:color w:val="993366"/>
        </w:rPr>
        <w:t>SEQUENCE</w:t>
      </w:r>
      <w:r>
        <w:t xml:space="preserve"> (</w:t>
      </w:r>
      <w:r>
        <w:rPr>
          <w:color w:val="993366"/>
        </w:rPr>
        <w:t>SIZE</w:t>
      </w:r>
      <w:r>
        <w:t xml:space="preserve"> (1..maxDRB))</w:t>
      </w:r>
      <w:r>
        <w:rPr>
          <w:color w:val="993366"/>
        </w:rPr>
        <w:t xml:space="preserve"> OF</w:t>
      </w:r>
      <w:r>
        <w:t xml:space="preserve"> DRB-ToAddMod</w:t>
      </w:r>
    </w:p>
    <w:p>
      <w:pPr>
        <w:pStyle w:val="66"/>
      </w:pPr>
    </w:p>
    <w:p>
      <w:pPr>
        <w:pStyle w:val="66"/>
      </w:pPr>
      <w:r>
        <w:t xml:space="preserve">DRB-ToAddMod ::=                        </w:t>
      </w:r>
      <w:r>
        <w:rPr>
          <w:color w:val="993366"/>
        </w:rPr>
        <w:t>SEQUENCE</w:t>
      </w:r>
      <w:r>
        <w:t xml:space="preserve"> {</w:t>
      </w:r>
    </w:p>
    <w:p>
      <w:pPr>
        <w:pStyle w:val="66"/>
      </w:pPr>
      <w:r>
        <w:t xml:space="preserve">    cnAssociation                           </w:t>
      </w:r>
      <w:r>
        <w:rPr>
          <w:color w:val="993366"/>
        </w:rPr>
        <w:t>CHOICE</w:t>
      </w:r>
      <w:r>
        <w:t xml:space="preserve"> {</w:t>
      </w:r>
    </w:p>
    <w:p>
      <w:pPr>
        <w:pStyle w:val="66"/>
      </w:pPr>
      <w:r>
        <w:t xml:space="preserve">        eps-BearerIdentity                      </w:t>
      </w:r>
      <w:r>
        <w:rPr>
          <w:color w:val="993366"/>
        </w:rPr>
        <w:t>INTEGER</w:t>
      </w:r>
      <w:r>
        <w:t xml:space="preserve"> (0..15),</w:t>
      </w:r>
    </w:p>
    <w:p>
      <w:pPr>
        <w:pStyle w:val="66"/>
      </w:pPr>
      <w:r>
        <w:t xml:space="preserve">        sdap-Config                             SDAP-Config</w:t>
      </w:r>
    </w:p>
    <w:p>
      <w:pPr>
        <w:pStyle w:val="66"/>
        <w:rPr>
          <w:color w:val="808080"/>
        </w:rPr>
      </w:pPr>
      <w:r>
        <w:t xml:space="preserve">    }                                                                                               </w:t>
      </w:r>
      <w:r>
        <w:rPr>
          <w:color w:val="993366"/>
        </w:rPr>
        <w:t>OPTIONAL</w:t>
      </w:r>
      <w:r>
        <w:t xml:space="preserve">,   </w:t>
      </w:r>
      <w:r>
        <w:rPr>
          <w:color w:val="808080"/>
        </w:rPr>
        <w:t>-- Cond DRBSetup</w:t>
      </w:r>
    </w:p>
    <w:p>
      <w:pPr>
        <w:pStyle w:val="66"/>
      </w:pPr>
      <w:r>
        <w:t xml:space="preserve">    drb-Identity                            DRB-Identity,</w:t>
      </w:r>
    </w:p>
    <w:p>
      <w:pPr>
        <w:pStyle w:val="66"/>
        <w:rPr>
          <w:color w:val="808080"/>
        </w:rPr>
      </w:pPr>
      <w:r>
        <w:t xml:space="preserve">    reestablishPDCP                         </w:t>
      </w:r>
      <w:r>
        <w:rPr>
          <w:color w:val="993366"/>
        </w:rPr>
        <w:t>ENUMERATED</w:t>
      </w:r>
      <w:r>
        <w:t xml:space="preserve">{true}                                        </w:t>
      </w:r>
      <w:r>
        <w:rPr>
          <w:color w:val="993366"/>
        </w:rPr>
        <w:t>OPTIONAL</w:t>
      </w:r>
      <w:r>
        <w:t xml:space="preserve">,   </w:t>
      </w:r>
      <w:r>
        <w:rPr>
          <w:color w:val="808080"/>
        </w:rPr>
        <w:t>-- Need N</w:t>
      </w:r>
    </w:p>
    <w:p>
      <w:pPr>
        <w:pStyle w:val="66"/>
        <w:rPr>
          <w:color w:val="808080"/>
        </w:rPr>
      </w:pPr>
      <w:r>
        <w:t xml:space="preserve">    recoverPDCP                             </w:t>
      </w:r>
      <w:r>
        <w:rPr>
          <w:color w:val="993366"/>
        </w:rPr>
        <w:t>ENUMERATED</w:t>
      </w:r>
      <w:r>
        <w:t xml:space="preserve">{true}                                        </w:t>
      </w:r>
      <w:r>
        <w:rPr>
          <w:color w:val="993366"/>
        </w:rPr>
        <w:t>OPTIONAL</w:t>
      </w:r>
      <w:r>
        <w:t xml:space="preserve">,   </w:t>
      </w:r>
      <w:r>
        <w:rPr>
          <w:color w:val="808080"/>
        </w:rPr>
        <w:t>-- Need N</w:t>
      </w:r>
    </w:p>
    <w:p>
      <w:pPr>
        <w:pStyle w:val="66"/>
        <w:rPr>
          <w:color w:val="808080"/>
        </w:rPr>
      </w:pPr>
      <w:r>
        <w:t xml:space="preserve">    pdcp-Config                             PDCP-Config                                             </w:t>
      </w:r>
      <w:r>
        <w:rPr>
          <w:color w:val="993366"/>
        </w:rPr>
        <w:t>OPTIONAL</w:t>
      </w:r>
      <w:r>
        <w:t xml:space="preserve">,   </w:t>
      </w:r>
      <w:r>
        <w:rPr>
          <w:color w:val="808080"/>
        </w:rPr>
        <w:t>-- Cond PDCP</w:t>
      </w:r>
    </w:p>
    <w:p>
      <w:pPr>
        <w:pStyle w:val="66"/>
      </w:pPr>
      <w:r>
        <w:t xml:space="preserve">    ...,</w:t>
      </w:r>
    </w:p>
    <w:p>
      <w:pPr>
        <w:pStyle w:val="66"/>
      </w:pPr>
      <w:r>
        <w:t xml:space="preserve">    [[</w:t>
      </w:r>
    </w:p>
    <w:p>
      <w:pPr>
        <w:pStyle w:val="66"/>
        <w:rPr>
          <w:color w:val="808080"/>
        </w:rPr>
      </w:pPr>
      <w:r>
        <w:t xml:space="preserve">    daps-Config-r16                         </w:t>
      </w:r>
      <w:r>
        <w:rPr>
          <w:color w:val="993366"/>
        </w:rPr>
        <w:t>ENUMERATED</w:t>
      </w:r>
      <w:r>
        <w:t xml:space="preserve">{true}                                        </w:t>
      </w:r>
      <w:r>
        <w:rPr>
          <w:color w:val="993366"/>
        </w:rPr>
        <w:t>OPTIONAL</w:t>
      </w:r>
      <w:r>
        <w:t xml:space="preserve">    </w:t>
      </w:r>
      <w:r>
        <w:rPr>
          <w:color w:val="808080"/>
        </w:rPr>
        <w:t>-- Cond DAPS</w:t>
      </w:r>
    </w:p>
    <w:p>
      <w:pPr>
        <w:pStyle w:val="66"/>
      </w:pPr>
      <w:r>
        <w:t xml:space="preserve">    ]]</w:t>
      </w:r>
    </w:p>
    <w:p>
      <w:pPr>
        <w:pStyle w:val="66"/>
      </w:pPr>
      <w:r>
        <w:t>}</w:t>
      </w:r>
    </w:p>
    <w:p>
      <w:pPr>
        <w:pStyle w:val="66"/>
      </w:pPr>
      <w:r>
        <w:t xml:space="preserve">DRB-ToReleaseList ::=                   </w:t>
      </w:r>
      <w:r>
        <w:rPr>
          <w:color w:val="993366"/>
        </w:rPr>
        <w:t>SEQUENCE</w:t>
      </w:r>
      <w:r>
        <w:t xml:space="preserve"> (</w:t>
      </w:r>
      <w:r>
        <w:rPr>
          <w:color w:val="993366"/>
        </w:rPr>
        <w:t>SIZE</w:t>
      </w:r>
      <w:r>
        <w:t xml:space="preserve"> (1..maxDRB))</w:t>
      </w:r>
      <w:r>
        <w:rPr>
          <w:color w:val="993366"/>
        </w:rPr>
        <w:t xml:space="preserve"> OF</w:t>
      </w:r>
      <w:r>
        <w:t xml:space="preserve"> DRB-Identity</w:t>
      </w:r>
    </w:p>
    <w:p>
      <w:pPr>
        <w:pStyle w:val="66"/>
      </w:pPr>
    </w:p>
    <w:p>
      <w:pPr>
        <w:pStyle w:val="66"/>
      </w:pPr>
      <w:r>
        <w:t xml:space="preserve">SecurityConfig ::=                      </w:t>
      </w:r>
      <w:r>
        <w:rPr>
          <w:color w:val="993366"/>
        </w:rPr>
        <w:t>SEQUENCE</w:t>
      </w:r>
      <w:r>
        <w:t xml:space="preserve"> {</w:t>
      </w:r>
    </w:p>
    <w:p>
      <w:pPr>
        <w:pStyle w:val="66"/>
        <w:rPr>
          <w:color w:val="808080"/>
        </w:rPr>
      </w:pPr>
      <w:r>
        <w:t xml:space="preserve">    securityAlgorithmConfig                 SecurityAlgorithmConfig                                 </w:t>
      </w:r>
      <w:r>
        <w:rPr>
          <w:color w:val="993366"/>
        </w:rPr>
        <w:t>OPTIONAL</w:t>
      </w:r>
      <w:r>
        <w:t xml:space="preserve">,   </w:t>
      </w:r>
      <w:r>
        <w:rPr>
          <w:color w:val="808080"/>
        </w:rPr>
        <w:t>-- Cond RBTermChange1</w:t>
      </w:r>
    </w:p>
    <w:p>
      <w:pPr>
        <w:pStyle w:val="66"/>
        <w:rPr>
          <w:color w:val="808080"/>
        </w:rPr>
      </w:pPr>
      <w:r>
        <w:t xml:space="preserve">    keyToUse                                </w:t>
      </w:r>
      <w:r>
        <w:rPr>
          <w:color w:val="993366"/>
        </w:rPr>
        <w:t>ENUMERATED</w:t>
      </w:r>
      <w:r>
        <w:t xml:space="preserve">{master, secondary}                           </w:t>
      </w:r>
      <w:r>
        <w:rPr>
          <w:color w:val="993366"/>
        </w:rPr>
        <w:t>OPTIONAL</w:t>
      </w:r>
      <w:r>
        <w:t xml:space="preserve">,   </w:t>
      </w:r>
      <w:r>
        <w:rPr>
          <w:color w:val="808080"/>
        </w:rPr>
        <w:t>-- Cond RBTermChange</w:t>
      </w:r>
    </w:p>
    <w:p>
      <w:pPr>
        <w:pStyle w:val="66"/>
      </w:pPr>
      <w:r>
        <w:t xml:space="preserve">    ...</w:t>
      </w:r>
    </w:p>
    <w:p>
      <w:pPr>
        <w:pStyle w:val="66"/>
      </w:pPr>
      <w:r>
        <w:t>}</w:t>
      </w:r>
    </w:p>
    <w:p>
      <w:pPr>
        <w:pStyle w:val="66"/>
      </w:pPr>
    </w:p>
    <w:p>
      <w:pPr>
        <w:pStyle w:val="66"/>
        <w:rPr>
          <w:color w:val="808080"/>
        </w:rPr>
      </w:pPr>
      <w:r>
        <w:rPr>
          <w:color w:val="808080"/>
        </w:rPr>
        <w:t>-- TAG-RADIOBEARERCONFIG-STOP</w:t>
      </w:r>
    </w:p>
    <w:p>
      <w:pPr>
        <w:pStyle w:val="66"/>
        <w:rPr>
          <w:color w:val="808080"/>
        </w:rPr>
      </w:pPr>
      <w:r>
        <w:rPr>
          <w:color w:val="808080"/>
        </w:rPr>
        <w:t>-- ASN1STOP</w:t>
      </w:r>
    </w:p>
    <w:p>
      <w:pPr>
        <w:rPr>
          <w:rFonts w:eastAsia="宋体"/>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rFonts w:eastAsia="宋体"/>
                <w:szCs w:val="22"/>
                <w:lang w:eastAsia="sv-SE"/>
              </w:rPr>
            </w:pPr>
            <w:r>
              <w:rPr>
                <w:rFonts w:eastAsia="宋体"/>
                <w:i/>
                <w:szCs w:val="22"/>
                <w:lang w:eastAsia="sv-SE"/>
              </w:rPr>
              <w:t xml:space="preserve">DRB-ToAddMod </w:t>
            </w:r>
            <w:r>
              <w:rPr>
                <w:rFonts w:eastAsia="宋体"/>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rFonts w:eastAsia="宋体"/>
                <w:szCs w:val="22"/>
                <w:lang w:eastAsia="sv-SE"/>
              </w:rPr>
            </w:pPr>
            <w:r>
              <w:rPr>
                <w:rFonts w:eastAsia="宋体"/>
                <w:b/>
                <w:i/>
                <w:szCs w:val="22"/>
                <w:lang w:eastAsia="sv-SE"/>
              </w:rPr>
              <w:t>cnAssociation</w:t>
            </w:r>
          </w:p>
          <w:p>
            <w:pPr>
              <w:pStyle w:val="69"/>
              <w:rPr>
                <w:rFonts w:eastAsia="宋体"/>
                <w:szCs w:val="22"/>
                <w:lang w:eastAsia="sv-SE"/>
              </w:rPr>
            </w:pPr>
            <w:r>
              <w:rPr>
                <w:rFonts w:eastAsia="宋体"/>
                <w:szCs w:val="22"/>
                <w:lang w:eastAsia="sv-SE"/>
              </w:rPr>
              <w:t xml:space="preserve">Indicates if the bearer is associated with the </w:t>
            </w:r>
            <w:r>
              <w:rPr>
                <w:rFonts w:eastAsia="宋体"/>
                <w:i/>
                <w:szCs w:val="22"/>
                <w:lang w:eastAsia="sv-SE"/>
              </w:rPr>
              <w:t>eps-bearerIdentity</w:t>
            </w:r>
            <w:r>
              <w:rPr>
                <w:rFonts w:eastAsia="宋体"/>
                <w:szCs w:val="22"/>
                <w:lang w:eastAsia="sv-SE"/>
              </w:rPr>
              <w:t xml:space="preserve"> (when connected to EPC) or </w:t>
            </w:r>
            <w:r>
              <w:rPr>
                <w:rFonts w:eastAsia="宋体"/>
                <w:i/>
                <w:szCs w:val="22"/>
                <w:lang w:eastAsia="sv-SE"/>
              </w:rPr>
              <w:t>sdap-Config</w:t>
            </w:r>
            <w:r>
              <w:rPr>
                <w:rFonts w:eastAsia="宋体"/>
                <w:szCs w:val="22"/>
                <w:lang w:eastAsia="sv-SE"/>
              </w:rPr>
              <w:t xml:space="preserve"> (when connected to 5GC).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rFonts w:eastAsia="宋体"/>
                <w:szCs w:val="22"/>
                <w:lang w:eastAsia="sv-SE"/>
              </w:rPr>
            </w:pPr>
            <w:r>
              <w:rPr>
                <w:b/>
                <w:i/>
                <w:szCs w:val="22"/>
                <w:lang w:eastAsia="sv-SE"/>
              </w:rPr>
              <w:t>daps-Config</w:t>
            </w:r>
          </w:p>
          <w:p>
            <w:pPr>
              <w:pStyle w:val="69"/>
              <w:rPr>
                <w:b/>
                <w:i/>
                <w:szCs w:val="22"/>
                <w:lang w:eastAsia="sv-SE"/>
              </w:rPr>
            </w:pPr>
            <w:r>
              <w:rPr>
                <w:rFonts w:eastAsia="宋体"/>
                <w:szCs w:val="22"/>
                <w:lang w:eastAsia="sv-SE"/>
              </w:rPr>
              <w:t>Indicates that the bearer is configured as DAPS bearer.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rFonts w:eastAsia="宋体"/>
                <w:szCs w:val="22"/>
                <w:lang w:eastAsia="sv-SE"/>
              </w:rPr>
            </w:pPr>
            <w:r>
              <w:rPr>
                <w:rFonts w:eastAsia="宋体"/>
                <w:b/>
                <w:i/>
                <w:szCs w:val="22"/>
                <w:lang w:eastAsia="sv-SE"/>
              </w:rPr>
              <w:t>drb-Identity</w:t>
            </w:r>
          </w:p>
          <w:p>
            <w:pPr>
              <w:pStyle w:val="69"/>
              <w:rPr>
                <w:rFonts w:eastAsia="宋体"/>
                <w:szCs w:val="22"/>
                <w:lang w:eastAsia="sv-SE"/>
              </w:rPr>
            </w:pPr>
            <w:r>
              <w:rPr>
                <w:rFonts w:eastAsia="宋体"/>
                <w:szCs w:val="22"/>
                <w:lang w:eastAsia="sv-SE"/>
              </w:rPr>
              <w:t>In case of DC, the DRB identity is unique within the scope of the UE, i.e. an MCG DRB cannot use the same value as a split DRB. For a split DRB the same identity is used for the MCG and SCG parts of the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rFonts w:eastAsia="宋体"/>
                <w:b/>
                <w:i/>
                <w:lang w:eastAsia="sv-SE"/>
              </w:rPr>
            </w:pPr>
            <w:r>
              <w:rPr>
                <w:rFonts w:eastAsia="宋体"/>
                <w:b/>
                <w:i/>
                <w:lang w:eastAsia="sv-SE"/>
              </w:rPr>
              <w:t>eps-BearerIdentity</w:t>
            </w:r>
          </w:p>
          <w:p>
            <w:pPr>
              <w:pStyle w:val="69"/>
              <w:rPr>
                <w:rFonts w:eastAsia="宋体"/>
                <w:lang w:eastAsia="sv-SE"/>
              </w:rPr>
            </w:pPr>
            <w:r>
              <w:rPr>
                <w:rFonts w:eastAsia="宋体"/>
                <w:lang w:eastAsia="sv-SE"/>
              </w:rPr>
              <w:t>The EPS bearer ID determines the EPS bearer.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rFonts w:eastAsia="宋体"/>
                <w:szCs w:val="22"/>
                <w:lang w:eastAsia="sv-SE"/>
              </w:rPr>
            </w:pPr>
            <w:r>
              <w:rPr>
                <w:rFonts w:eastAsia="宋体"/>
                <w:b/>
                <w:i/>
                <w:szCs w:val="22"/>
                <w:lang w:eastAsia="sv-SE"/>
              </w:rPr>
              <w:t>reestablishPDCP</w:t>
            </w:r>
          </w:p>
          <w:p>
            <w:pPr>
              <w:pStyle w:val="69"/>
              <w:rPr>
                <w:rFonts w:eastAsia="宋体"/>
                <w:lang w:eastAsia="sv-SE"/>
              </w:rPr>
            </w:pPr>
            <w:r>
              <w:rPr>
                <w:rFonts w:eastAsia="宋体"/>
                <w:lang w:eastAsia="sv-SE"/>
              </w:rPr>
              <w:t xml:space="preserve">Indicates that PDCP should be re-established. Network sets this to </w:t>
            </w:r>
            <w:r>
              <w:rPr>
                <w:i/>
                <w:iCs/>
                <w:lang w:eastAsia="en-GB"/>
              </w:rPr>
              <w:t>true</w:t>
            </w:r>
            <w:r>
              <w:rPr>
                <w:rFonts w:eastAsia="宋体"/>
                <w:lang w:eastAsia="sv-SE"/>
              </w:rPr>
              <w:t xml:space="preserve"> whenever the security key used for this radio bearer changes. Key change could for example be due to termination point change for the bearer,</w:t>
            </w:r>
            <w:r>
              <w:rPr>
                <w:lang w:eastAsia="sv-SE"/>
              </w:rPr>
              <w:t xml:space="preserve"> </w:t>
            </w:r>
            <w:r>
              <w:rPr>
                <w:rFonts w:eastAsia="宋体"/>
                <w:lang w:eastAsia="sv-SE"/>
              </w:rPr>
              <w:t>reconfiguration with sync, resuming an RRC connection, or the first reconfiguration after reestablishment.</w:t>
            </w:r>
            <w:r>
              <w:rPr>
                <w:lang w:eastAsia="sv-SE"/>
              </w:rPr>
              <w:t xml:space="preserve"> It is also applicable for LTE procedures when NR PDCP is configured. Network doesn't include this field </w:t>
            </w:r>
            <w:r>
              <w:t xml:space="preserve">for DRB </w:t>
            </w:r>
            <w:r>
              <w:rPr>
                <w:lang w:eastAsia="sv-SE"/>
              </w:rPr>
              <w:t xml:space="preserve">if </w:t>
            </w:r>
            <w:r>
              <w:t>the bearer is configured as DAPS bearer</w:t>
            </w:r>
            <w:r>
              <w:rPr>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rFonts w:eastAsia="宋体"/>
                <w:b/>
                <w:i/>
                <w:szCs w:val="22"/>
                <w:lang w:eastAsia="sv-SE"/>
              </w:rPr>
            </w:pPr>
            <w:r>
              <w:rPr>
                <w:rFonts w:eastAsia="宋体"/>
                <w:b/>
                <w:i/>
                <w:szCs w:val="22"/>
                <w:lang w:eastAsia="sv-SE"/>
              </w:rPr>
              <w:t>recoverPDCP</w:t>
            </w:r>
          </w:p>
          <w:p>
            <w:pPr>
              <w:pStyle w:val="69"/>
              <w:rPr>
                <w:rFonts w:eastAsia="宋体"/>
                <w:b/>
                <w:i/>
                <w:szCs w:val="22"/>
                <w:lang w:eastAsia="sv-SE"/>
              </w:rPr>
            </w:pPr>
            <w:r>
              <w:rPr>
                <w:rFonts w:eastAsia="宋体"/>
                <w:szCs w:val="22"/>
                <w:lang w:eastAsia="sv-SE"/>
              </w:rPr>
              <w:t>Indicates that PDCP should perform recovery according to TS 38.323 [5].</w:t>
            </w:r>
            <w:r>
              <w:rPr>
                <w:lang w:eastAsia="sv-SE"/>
              </w:rPr>
              <w:t xml:space="preserve"> Network doesn't include this field if </w:t>
            </w:r>
            <w:r>
              <w:t>the bearer is configured as DAPS bearer</w:t>
            </w:r>
            <w:r>
              <w:rPr>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rFonts w:eastAsia="宋体"/>
                <w:szCs w:val="22"/>
                <w:lang w:eastAsia="sv-SE"/>
              </w:rPr>
            </w:pPr>
            <w:r>
              <w:rPr>
                <w:rFonts w:eastAsia="宋体"/>
                <w:b/>
                <w:i/>
                <w:szCs w:val="22"/>
                <w:lang w:eastAsia="sv-SE"/>
              </w:rPr>
              <w:t>sdap-Config</w:t>
            </w:r>
          </w:p>
          <w:p>
            <w:pPr>
              <w:pStyle w:val="69"/>
              <w:rPr>
                <w:rFonts w:eastAsia="宋体"/>
                <w:szCs w:val="22"/>
                <w:lang w:eastAsia="sv-SE"/>
              </w:rPr>
            </w:pPr>
            <w:r>
              <w:rPr>
                <w:rFonts w:eastAsia="宋体"/>
                <w:szCs w:val="22"/>
                <w:lang w:eastAsia="sv-SE"/>
              </w:rPr>
              <w:t>The SDAP configuration determines how to map QoS flows to DRBs when NR or E-UTRA connects to the 5GC and presence/absence of UL/DL SDAP headers.</w:t>
            </w:r>
          </w:p>
        </w:tc>
      </w:tr>
    </w:tbl>
    <w:p>
      <w:pPr>
        <w:rPr>
          <w:rFonts w:eastAsia="宋体"/>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rFonts w:eastAsia="宋体"/>
                <w:szCs w:val="22"/>
                <w:lang w:eastAsia="sv-SE"/>
              </w:rPr>
            </w:pPr>
            <w:r>
              <w:rPr>
                <w:rFonts w:eastAsia="宋体"/>
                <w:i/>
                <w:szCs w:val="22"/>
                <w:lang w:eastAsia="sv-SE"/>
              </w:rPr>
              <w:t xml:space="preserve">RadioBearerConfig </w:t>
            </w:r>
            <w:r>
              <w:rPr>
                <w:rFonts w:eastAsia="宋体"/>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i/>
                <w:szCs w:val="22"/>
                <w:lang w:eastAsia="sv-SE"/>
              </w:rPr>
            </w:pPr>
            <w:r>
              <w:rPr>
                <w:b/>
                <w:i/>
                <w:szCs w:val="22"/>
                <w:lang w:eastAsia="sv-SE"/>
              </w:rPr>
              <w:t>securityConfig</w:t>
            </w:r>
          </w:p>
          <w:p>
            <w:pPr>
              <w:pStyle w:val="69"/>
              <w:rPr>
                <w:rFonts w:eastAsia="宋体"/>
                <w:szCs w:val="22"/>
                <w:lang w:eastAsia="sv-SE"/>
              </w:rPr>
            </w:pPr>
            <w:r>
              <w:rPr>
                <w:szCs w:val="22"/>
                <w:lang w:eastAsia="sv-SE"/>
              </w:rPr>
              <w:t>Indicates the security algorithm and key to use for the signalling and data radio bearers configured with the list in this IE</w:t>
            </w:r>
            <w:r>
              <w:rPr>
                <w:i/>
                <w:szCs w:val="22"/>
                <w:lang w:eastAsia="sv-SE"/>
              </w:rPr>
              <w:t xml:space="preserve"> RadioBearerConfig</w:t>
            </w:r>
            <w:r>
              <w:rPr>
                <w:szCs w:val="22"/>
                <w:lang w:eastAsia="sv-SE"/>
              </w:rPr>
              <w:t xml:space="preserve">. When the field is not included </w:t>
            </w:r>
            <w:r>
              <w:rPr>
                <w:rFonts w:eastAsia="Batang"/>
                <w:lang w:eastAsia="sv-SE"/>
              </w:rPr>
              <w:t xml:space="preserve">after </w:t>
            </w:r>
            <w:r>
              <w:rPr>
                <w:lang w:eastAsia="sv-SE"/>
              </w:rPr>
              <w:t xml:space="preserve">AS </w:t>
            </w:r>
            <w:r>
              <w:rPr>
                <w:rFonts w:eastAsia="Batang"/>
                <w:lang w:eastAsia="sv-SE"/>
              </w:rPr>
              <w:t>security has been activated</w:t>
            </w:r>
            <w:r>
              <w:rPr>
                <w:szCs w:val="22"/>
                <w:lang w:eastAsia="sv-SE"/>
              </w:rPr>
              <w:t xml:space="preserve">, the UE shall continue to use the currently configured </w:t>
            </w:r>
            <w:r>
              <w:rPr>
                <w:i/>
                <w:szCs w:val="22"/>
                <w:lang w:eastAsia="sv-SE"/>
              </w:rPr>
              <w:t>keyToUse</w:t>
            </w:r>
            <w:r>
              <w:rPr>
                <w:szCs w:val="22"/>
                <w:lang w:eastAsia="sv-SE"/>
              </w:rPr>
              <w:t xml:space="preserve"> and security algorithm for the radio bearers reconfigured with the lists in this IE </w:t>
            </w:r>
            <w:r>
              <w:rPr>
                <w:i/>
                <w:szCs w:val="22"/>
                <w:lang w:eastAsia="sv-SE"/>
              </w:rPr>
              <w:t>RadioBearerConfig</w:t>
            </w:r>
            <w:r>
              <w:rPr>
                <w:szCs w:val="22"/>
                <w:lang w:eastAsia="sv-SE"/>
              </w:rPr>
              <w:t xml:space="preserve">. The field is not included when configuring SRB1 before </w:t>
            </w:r>
            <w:r>
              <w:rPr>
                <w:lang w:eastAsia="sv-SE"/>
              </w:rPr>
              <w:t xml:space="preserve">AS </w:t>
            </w:r>
            <w:r>
              <w:rPr>
                <w:szCs w:val="22"/>
                <w:lang w:eastAsia="sv-SE"/>
              </w:rPr>
              <w:t>security is activated.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szCs w:val="22"/>
                <w:lang w:eastAsia="sv-SE"/>
              </w:rPr>
            </w:pPr>
            <w:r>
              <w:rPr>
                <w:b/>
                <w:i/>
                <w:szCs w:val="22"/>
                <w:lang w:eastAsia="sv-SE"/>
              </w:rPr>
              <w:t>srb3-ToRelease</w:t>
            </w:r>
          </w:p>
          <w:p>
            <w:pPr>
              <w:pStyle w:val="69"/>
              <w:rPr>
                <w:b/>
                <w:i/>
                <w:szCs w:val="22"/>
                <w:lang w:eastAsia="sv-SE"/>
              </w:rPr>
            </w:pPr>
            <w:r>
              <w:rPr>
                <w:szCs w:val="22"/>
                <w:lang w:eastAsia="sv-SE"/>
              </w:rPr>
              <w:t>Release SRB3. SRB3 release can only be done over SRB1 and only at SCG release and reconfiguration with sync.</w:t>
            </w:r>
          </w:p>
        </w:tc>
      </w:tr>
    </w:tbl>
    <w:p>
      <w:pPr>
        <w:rPr>
          <w:rFonts w:eastAsia="宋体"/>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rFonts w:eastAsia="宋体"/>
                <w:szCs w:val="22"/>
                <w:lang w:eastAsia="sv-SE"/>
              </w:rPr>
            </w:pPr>
            <w:r>
              <w:rPr>
                <w:rFonts w:eastAsia="宋体"/>
                <w:i/>
                <w:szCs w:val="22"/>
                <w:lang w:eastAsia="sv-SE"/>
              </w:rPr>
              <w:t xml:space="preserve">SecurityConfig </w:t>
            </w:r>
            <w:r>
              <w:rPr>
                <w:rFonts w:eastAsia="宋体"/>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rFonts w:eastAsia="宋体"/>
                <w:szCs w:val="22"/>
                <w:lang w:eastAsia="sv-SE"/>
              </w:rPr>
            </w:pPr>
            <w:r>
              <w:rPr>
                <w:rFonts w:eastAsia="宋体"/>
                <w:b/>
                <w:i/>
                <w:szCs w:val="22"/>
                <w:lang w:eastAsia="sv-SE"/>
              </w:rPr>
              <w:t>keyToUse</w:t>
            </w:r>
          </w:p>
          <w:p>
            <w:pPr>
              <w:pStyle w:val="69"/>
              <w:rPr>
                <w:rFonts w:eastAsia="宋体"/>
                <w:szCs w:val="22"/>
                <w:lang w:eastAsia="sv-SE"/>
              </w:rPr>
            </w:pPr>
            <w:r>
              <w:rPr>
                <w:rFonts w:eastAsia="宋体"/>
                <w:szCs w:val="22"/>
                <w:lang w:eastAsia="sv-SE"/>
              </w:rPr>
              <w:t xml:space="preserve">Indicates if the bearers configured with the list in this </w:t>
            </w:r>
            <w:r>
              <w:rPr>
                <w:szCs w:val="22"/>
                <w:lang w:eastAsia="sv-SE"/>
              </w:rPr>
              <w:t xml:space="preserve">IE </w:t>
            </w:r>
            <w:r>
              <w:rPr>
                <w:i/>
                <w:szCs w:val="22"/>
                <w:lang w:eastAsia="sv-SE"/>
              </w:rPr>
              <w:t>RadioBearerConfig</w:t>
            </w:r>
            <w:r>
              <w:rPr>
                <w:rFonts w:eastAsia="宋体"/>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Pr>
                <w:rFonts w:eastAsia="宋体"/>
                <w:i/>
                <w:szCs w:val="22"/>
                <w:lang w:eastAsia="sv-SE"/>
              </w:rPr>
              <w:t>keyToUse</w:t>
            </w:r>
            <w:r>
              <w:rPr>
                <w:rFonts w:eastAsia="宋体"/>
                <w:szCs w:val="22"/>
                <w:lang w:eastAsia="sv-SE"/>
              </w:rPr>
              <w:t xml:space="preserve"> for the radio bearers reconfigured with the lists in this </w:t>
            </w:r>
            <w:r>
              <w:rPr>
                <w:szCs w:val="22"/>
                <w:lang w:eastAsia="sv-SE"/>
              </w:rPr>
              <w:t xml:space="preserve">IE </w:t>
            </w:r>
            <w:r>
              <w:rPr>
                <w:i/>
                <w:szCs w:val="22"/>
                <w:lang w:eastAsia="sv-SE"/>
              </w:rPr>
              <w:t>RadioBearerConfig</w:t>
            </w:r>
            <w:r>
              <w:rPr>
                <w:rFonts w:eastAsia="宋体"/>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rFonts w:eastAsia="宋体"/>
                <w:szCs w:val="22"/>
                <w:lang w:eastAsia="sv-SE"/>
              </w:rPr>
            </w:pPr>
            <w:r>
              <w:rPr>
                <w:rFonts w:eastAsia="宋体"/>
                <w:b/>
                <w:i/>
                <w:szCs w:val="22"/>
                <w:lang w:eastAsia="sv-SE"/>
              </w:rPr>
              <w:t>securityAlgorithmConfig</w:t>
            </w:r>
          </w:p>
          <w:p>
            <w:pPr>
              <w:pStyle w:val="69"/>
              <w:rPr>
                <w:rFonts w:eastAsia="宋体"/>
                <w:szCs w:val="22"/>
                <w:lang w:eastAsia="sv-SE"/>
              </w:rPr>
            </w:pPr>
            <w:r>
              <w:rPr>
                <w:rFonts w:eastAsia="宋体"/>
                <w:szCs w:val="22"/>
                <w:lang w:eastAsia="sv-SE"/>
              </w:rPr>
              <w:t xml:space="preserve">Indicates the security algorithm for the signalling and data radio bearers configured with the list in this </w:t>
            </w:r>
            <w:r>
              <w:rPr>
                <w:szCs w:val="22"/>
                <w:lang w:eastAsia="sv-SE"/>
              </w:rPr>
              <w:t xml:space="preserve">IE </w:t>
            </w:r>
            <w:r>
              <w:rPr>
                <w:i/>
                <w:szCs w:val="22"/>
                <w:lang w:eastAsia="sv-SE"/>
              </w:rPr>
              <w:t>RadioBearerConfig</w:t>
            </w:r>
            <w:r>
              <w:rPr>
                <w:rFonts w:eastAsia="宋体"/>
                <w:szCs w:val="22"/>
                <w:lang w:eastAsia="sv-SE"/>
              </w:rPr>
              <w:t xml:space="preserve">. When the field is not included, the UE shall continue to use the currently configured security algorithm for the radio bearers reconfigured with the lists in this </w:t>
            </w:r>
            <w:r>
              <w:rPr>
                <w:szCs w:val="22"/>
                <w:lang w:eastAsia="sv-SE"/>
              </w:rPr>
              <w:t xml:space="preserve">IE </w:t>
            </w:r>
            <w:r>
              <w:rPr>
                <w:i/>
                <w:szCs w:val="22"/>
                <w:lang w:eastAsia="sv-SE"/>
              </w:rPr>
              <w:t>RadioBearerConfig</w:t>
            </w:r>
            <w:r>
              <w:rPr>
                <w:rFonts w:eastAsia="宋体"/>
                <w:szCs w:val="22"/>
                <w:lang w:eastAsia="sv-SE"/>
              </w:rPr>
              <w:t>.</w:t>
            </w:r>
          </w:p>
        </w:tc>
      </w:tr>
    </w:tbl>
    <w:p>
      <w:pPr>
        <w:rPr>
          <w:rFonts w:eastAsia="宋体"/>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rFonts w:eastAsia="宋体"/>
                <w:szCs w:val="22"/>
                <w:lang w:eastAsia="sv-SE"/>
              </w:rPr>
            </w:pPr>
            <w:r>
              <w:rPr>
                <w:rFonts w:eastAsia="宋体"/>
                <w:i/>
                <w:szCs w:val="22"/>
                <w:lang w:eastAsia="sv-SE"/>
              </w:rPr>
              <w:t xml:space="preserve">SRB-ToAddMod </w:t>
            </w:r>
            <w:r>
              <w:rPr>
                <w:rFonts w:eastAsia="宋体"/>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rFonts w:eastAsia="宋体"/>
                <w:b/>
                <w:i/>
                <w:szCs w:val="22"/>
                <w:lang w:eastAsia="sv-SE"/>
              </w:rPr>
            </w:pPr>
            <w:r>
              <w:rPr>
                <w:rFonts w:eastAsia="宋体"/>
                <w:b/>
                <w:i/>
                <w:szCs w:val="22"/>
                <w:lang w:eastAsia="sv-SE"/>
              </w:rPr>
              <w:t>discardOnPDCP</w:t>
            </w:r>
          </w:p>
          <w:p>
            <w:pPr>
              <w:pStyle w:val="69"/>
              <w:rPr>
                <w:rFonts w:eastAsia="宋体"/>
                <w:b/>
                <w:i/>
                <w:szCs w:val="22"/>
                <w:lang w:eastAsia="sv-SE"/>
              </w:rPr>
            </w:pPr>
            <w:r>
              <w:rPr>
                <w:lang w:eastAsia="sv-SE"/>
              </w:rPr>
              <w:t>Indicates that PDCP should discard stored SDU and PDU according to TS 38.323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rFonts w:eastAsia="宋体"/>
                <w:szCs w:val="22"/>
                <w:lang w:eastAsia="sv-SE"/>
              </w:rPr>
            </w:pPr>
            <w:r>
              <w:rPr>
                <w:rFonts w:eastAsia="宋体"/>
                <w:b/>
                <w:i/>
                <w:szCs w:val="22"/>
                <w:lang w:eastAsia="sv-SE"/>
              </w:rPr>
              <w:t>reestablishPDCP</w:t>
            </w:r>
          </w:p>
          <w:p>
            <w:pPr>
              <w:pStyle w:val="69"/>
              <w:rPr>
                <w:rFonts w:eastAsia="宋体"/>
                <w:szCs w:val="22"/>
                <w:lang w:eastAsia="sv-SE"/>
              </w:rPr>
            </w:pPr>
            <w:r>
              <w:rPr>
                <w:rFonts w:eastAsia="宋体"/>
                <w:szCs w:val="22"/>
                <w:lang w:eastAsia="sv-SE"/>
              </w:rPr>
              <w:t xml:space="preserve">Indicates that PDCP should be re-established. Network sets this to </w:t>
            </w:r>
            <w:r>
              <w:rPr>
                <w:i/>
                <w:iCs/>
                <w:lang w:eastAsia="en-GB"/>
              </w:rPr>
              <w:t>true</w:t>
            </w:r>
            <w:r>
              <w:rPr>
                <w:rFonts w:eastAsia="宋体"/>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Pr>
                <w:lang w:eastAsia="sv-SE"/>
              </w:rPr>
              <w:t xml:space="preserve"> Network doesn't include this field if </w:t>
            </w:r>
            <w:r>
              <w:t>any DAPS bearer</w:t>
            </w:r>
            <w:r>
              <w:rPr>
                <w:lang w:eastAsia="sv-SE"/>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rFonts w:eastAsia="宋体"/>
                <w:szCs w:val="22"/>
                <w:lang w:eastAsia="sv-SE"/>
              </w:rPr>
            </w:pPr>
            <w:r>
              <w:rPr>
                <w:rFonts w:eastAsia="宋体"/>
                <w:b/>
                <w:i/>
                <w:szCs w:val="22"/>
                <w:lang w:eastAsia="sv-SE"/>
              </w:rPr>
              <w:t>srb-Identity</w:t>
            </w:r>
          </w:p>
          <w:p>
            <w:pPr>
              <w:pStyle w:val="69"/>
              <w:rPr>
                <w:rFonts w:eastAsia="宋体"/>
                <w:szCs w:val="22"/>
                <w:lang w:eastAsia="sv-SE"/>
              </w:rPr>
            </w:pPr>
            <w:r>
              <w:rPr>
                <w:rFonts w:eastAsia="宋体"/>
                <w:szCs w:val="22"/>
                <w:lang w:eastAsia="sv-SE"/>
              </w:rPr>
              <w:t>Value 1 is applicable for SRB1 only. Value 2 is applicable for SRB2 only. Value 3 is applicable for SRB3 only.</w:t>
            </w:r>
          </w:p>
        </w:tc>
      </w:tr>
    </w:tbl>
    <w:p>
      <w:pPr>
        <w:rPr>
          <w:rFonts w:eastAsia="宋体"/>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1"/>
              <w:rPr>
                <w:lang w:eastAsia="sv-SE"/>
              </w:rPr>
            </w:pPr>
            <w:r>
              <w:rPr>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71"/>
              <w:rPr>
                <w:lang w:eastAsia="sv-SE"/>
              </w:rPr>
            </w:pPr>
            <w:r>
              <w:rPr>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69"/>
              <w:rPr>
                <w:i/>
                <w:lang w:eastAsia="sv-SE"/>
              </w:rPr>
            </w:pPr>
            <w:r>
              <w:rPr>
                <w:i/>
                <w:lang w:eastAsia="sv-SE"/>
              </w:rPr>
              <w:t>RBTermChange</w:t>
            </w:r>
          </w:p>
        </w:tc>
        <w:tc>
          <w:tcPr>
            <w:tcW w:w="1014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 xml:space="preserve">The field is mandatory present in case of set up of signalling and data radio bearer and </w:t>
            </w:r>
            <w:r>
              <w:rPr>
                <w:bCs/>
                <w:iCs/>
                <w:lang w:eastAsia="sv-SE"/>
              </w:rPr>
              <w:t xml:space="preserve">change of termination point </w:t>
            </w:r>
            <w:r>
              <w:rPr>
                <w:lang w:eastAsia="sv-SE"/>
              </w:rPr>
              <w:t>for the radio bearer</w:t>
            </w:r>
            <w:r>
              <w:rPr>
                <w:bCs/>
                <w:iCs/>
                <w:lang w:eastAsia="sv-SE"/>
              </w:rPr>
              <w:t xml:space="preserve"> between MN and SN</w:t>
            </w:r>
            <w:r>
              <w:rPr>
                <w:lang w:eastAsia="sv-SE"/>
              </w:rPr>
              <w:t>. It is optionally present otherwise, Need 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69"/>
              <w:rPr>
                <w:i/>
                <w:lang w:eastAsia="sv-SE"/>
              </w:rPr>
            </w:pPr>
            <w:r>
              <w:rPr>
                <w:i/>
                <w:lang w:eastAsia="sv-SE"/>
              </w:rPr>
              <w:t>RBTermChange1</w:t>
            </w:r>
          </w:p>
        </w:tc>
        <w:tc>
          <w:tcPr>
            <w:tcW w:w="1014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The field is mandatory present in case of:</w:t>
            </w:r>
          </w:p>
          <w:p>
            <w:pPr>
              <w:pStyle w:val="79"/>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r>
            <w:r>
              <w:rPr>
                <w:rFonts w:ascii="Arial" w:hAnsi="Arial" w:cs="Arial"/>
                <w:sz w:val="18"/>
                <w:szCs w:val="18"/>
                <w:lang w:eastAsia="sv-SE"/>
              </w:rPr>
              <w:t>set up of signalling and data radio bearer,</w:t>
            </w:r>
          </w:p>
          <w:p>
            <w:pPr>
              <w:pStyle w:val="79"/>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r>
            <w:r>
              <w:rPr>
                <w:rFonts w:ascii="Arial" w:hAnsi="Arial" w:cs="Arial"/>
                <w:sz w:val="18"/>
                <w:szCs w:val="18"/>
                <w:lang w:eastAsia="sv-SE"/>
              </w:rPr>
              <w:t>change of termination point for the radio bearer between MN and SN,</w:t>
            </w:r>
          </w:p>
          <w:p>
            <w:pPr>
              <w:pStyle w:val="79"/>
              <w:spacing w:after="0"/>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r>
            <w:r>
              <w:rPr>
                <w:rFonts w:ascii="Arial" w:hAnsi="Arial" w:cs="Arial"/>
                <w:sz w:val="18"/>
                <w:szCs w:val="18"/>
                <w:lang w:eastAsia="sv-SE"/>
              </w:rPr>
              <w:t>handover from E-UTRA/EPC or E-UTRA/5GC to NR,</w:t>
            </w:r>
          </w:p>
          <w:p>
            <w:pPr>
              <w:pStyle w:val="79"/>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r>
            <w:r>
              <w:rPr>
                <w:rFonts w:ascii="Arial" w:hAnsi="Arial" w:cs="Arial"/>
                <w:sz w:val="18"/>
                <w:szCs w:val="18"/>
                <w:lang w:eastAsia="sv-SE"/>
              </w:rPr>
              <w:t>handover from NR or E-UTRA/EPC to E-UTRA/5GC if the UE supports NGEN-DC.</w:t>
            </w:r>
          </w:p>
          <w:p>
            <w:pPr>
              <w:pStyle w:val="69"/>
              <w:rPr>
                <w:lang w:eastAsia="sv-SE"/>
              </w:rPr>
            </w:pPr>
            <w:r>
              <w:rPr>
                <w:lang w:eastAsia="sv-SE"/>
              </w:rPr>
              <w:t>It is optionally present otherwise, Need 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69"/>
              <w:rPr>
                <w:i/>
                <w:lang w:eastAsia="sv-SE"/>
              </w:rPr>
            </w:pPr>
            <w:r>
              <w:rPr>
                <w:i/>
                <w:lang w:eastAsia="sv-SE"/>
              </w:rPr>
              <w:t>PDCP</w:t>
            </w:r>
          </w:p>
        </w:tc>
        <w:tc>
          <w:tcPr>
            <w:tcW w:w="1014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69"/>
              <w:rPr>
                <w:i/>
                <w:lang w:eastAsia="sv-SE"/>
              </w:rPr>
            </w:pPr>
            <w:r>
              <w:rPr>
                <w:i/>
                <w:lang w:eastAsia="sv-SE"/>
              </w:rPr>
              <w:t>DRBSetup</w:t>
            </w:r>
          </w:p>
        </w:tc>
        <w:tc>
          <w:tcPr>
            <w:tcW w:w="1014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The field is mandatory present if the corresponding DRB is being setup; otherwise the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69"/>
              <w:rPr>
                <w:i/>
                <w:lang w:eastAsia="sv-SE"/>
              </w:rPr>
            </w:pPr>
            <w:r>
              <w:rPr>
                <w:i/>
                <w:iCs/>
                <w:lang w:eastAsia="sv-SE"/>
              </w:rPr>
              <w:t>HO-Conn</w:t>
            </w:r>
          </w:p>
        </w:tc>
        <w:tc>
          <w:tcPr>
            <w:tcW w:w="1014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The field is mandatory present</w:t>
            </w:r>
          </w:p>
          <w:p>
            <w:pPr>
              <w:pStyle w:val="79"/>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r>
            <w:r>
              <w:rPr>
                <w:rFonts w:ascii="Arial" w:hAnsi="Arial" w:cs="Arial"/>
                <w:sz w:val="18"/>
                <w:szCs w:val="18"/>
                <w:lang w:eastAsia="sv-SE"/>
              </w:rPr>
              <w:t>in case of inter-system handover from E-UTRA/EPC to E-UTRA/5GC or NR,</w:t>
            </w:r>
          </w:p>
          <w:p>
            <w:pPr>
              <w:pStyle w:val="79"/>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r>
            <w:r>
              <w:rPr>
                <w:rFonts w:ascii="Arial" w:hAnsi="Arial" w:cs="Arial"/>
                <w:sz w:val="18"/>
                <w:szCs w:val="18"/>
                <w:lang w:eastAsia="sv-SE"/>
              </w:rPr>
              <w:t xml:space="preserve">or when the </w:t>
            </w:r>
            <w:r>
              <w:rPr>
                <w:rFonts w:ascii="Arial" w:hAnsi="Arial" w:cs="Arial"/>
                <w:i/>
                <w:sz w:val="18"/>
                <w:szCs w:val="18"/>
                <w:lang w:eastAsia="sv-SE"/>
              </w:rPr>
              <w:t>fullConfig</w:t>
            </w:r>
            <w:r>
              <w:rPr>
                <w:rFonts w:ascii="Arial" w:hAnsi="Arial" w:cs="Arial"/>
                <w:sz w:val="18"/>
                <w:szCs w:val="18"/>
                <w:lang w:eastAsia="sv-SE"/>
              </w:rPr>
              <w:t xml:space="preserve"> is included in the </w:t>
            </w:r>
            <w:r>
              <w:rPr>
                <w:rFonts w:ascii="Arial" w:hAnsi="Arial" w:cs="Arial"/>
                <w:i/>
                <w:sz w:val="18"/>
                <w:szCs w:val="18"/>
                <w:lang w:eastAsia="sv-SE"/>
              </w:rPr>
              <w:t>RRCReconfiguration</w:t>
            </w:r>
            <w:r>
              <w:rPr>
                <w:rFonts w:ascii="Arial" w:hAnsi="Arial" w:cs="Arial"/>
                <w:sz w:val="18"/>
                <w:szCs w:val="18"/>
                <w:lang w:eastAsia="sv-SE"/>
              </w:rPr>
              <w:t xml:space="preserve"> message</w:t>
            </w:r>
            <w:r>
              <w:rPr>
                <w:rFonts w:ascii="Arial" w:hAnsi="Arial" w:cs="Arial"/>
                <w:sz w:val="18"/>
                <w:szCs w:val="18"/>
                <w:lang w:eastAsia="zh-CN"/>
              </w:rPr>
              <w:t xml:space="preserve"> </w:t>
            </w:r>
            <w:r>
              <w:rPr>
                <w:rFonts w:ascii="Arial" w:hAnsi="Arial" w:cs="Arial"/>
                <w:sz w:val="18"/>
                <w:szCs w:val="18"/>
                <w:lang w:eastAsia="sv-SE"/>
              </w:rPr>
              <w:t>and NE-DC/NR-DC is not configured,</w:t>
            </w:r>
          </w:p>
          <w:p>
            <w:pPr>
              <w:pStyle w:val="79"/>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r>
            <w:r>
              <w:rPr>
                <w:rFonts w:ascii="Arial" w:hAnsi="Arial" w:cs="Arial"/>
                <w:sz w:val="18"/>
                <w:szCs w:val="18"/>
                <w:lang w:eastAsia="sv-SE"/>
              </w:rPr>
              <w:t xml:space="preserve">or in case of </w:t>
            </w:r>
            <w:r>
              <w:rPr>
                <w:rFonts w:ascii="Arial" w:hAnsi="Arial" w:cs="Arial"/>
                <w:i/>
                <w:sz w:val="18"/>
                <w:szCs w:val="18"/>
                <w:lang w:eastAsia="sv-SE"/>
              </w:rPr>
              <w:t>RRCSetup</w:t>
            </w:r>
            <w:r>
              <w:rPr>
                <w:rFonts w:ascii="Arial" w:hAnsi="Arial" w:cs="Arial"/>
                <w:sz w:val="18"/>
                <w:szCs w:val="18"/>
                <w:lang w:eastAsia="sv-SE"/>
              </w:rPr>
              <w:t>.</w:t>
            </w:r>
          </w:p>
          <w:p>
            <w:pPr>
              <w:pStyle w:val="69"/>
              <w:rPr>
                <w:lang w:eastAsia="sv-SE"/>
              </w:rPr>
            </w:pPr>
            <w:r>
              <w:rPr>
                <w:lang w:eastAsia="sv-SE"/>
              </w:rPr>
              <w:t>Otherwise the field is optionally present, need N.</w:t>
            </w:r>
          </w:p>
          <w:p>
            <w:pPr>
              <w:pStyle w:val="69"/>
              <w:rPr>
                <w:lang w:eastAsia="sv-SE"/>
              </w:rPr>
            </w:pPr>
            <w:r>
              <w:rPr>
                <w:lang w:eastAsia="sv-SE"/>
              </w:rPr>
              <w:t xml:space="preserve">Upon </w:t>
            </w:r>
            <w:r>
              <w:rPr>
                <w:i/>
                <w:lang w:eastAsia="sv-SE"/>
              </w:rPr>
              <w:t>RRCSetup</w:t>
            </w:r>
            <w:r>
              <w:rPr>
                <w:lang w:eastAsia="sv-SE"/>
              </w:rPr>
              <w:t>, only SRB1 can be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69"/>
              <w:rPr>
                <w:i/>
                <w:iCs/>
                <w:lang w:eastAsia="sv-SE"/>
              </w:rPr>
            </w:pPr>
            <w:r>
              <w:rPr>
                <w:i/>
                <w:iCs/>
                <w:lang w:eastAsia="sv-SE"/>
              </w:rPr>
              <w:t>HO-toNR</w:t>
            </w:r>
          </w:p>
        </w:tc>
        <w:tc>
          <w:tcPr>
            <w:tcW w:w="1014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The field is mandatory present</w:t>
            </w:r>
          </w:p>
          <w:p>
            <w:pPr>
              <w:pStyle w:val="79"/>
              <w:spacing w:after="0"/>
              <w:rPr>
                <w:lang w:eastAsia="sv-SE"/>
              </w:rPr>
            </w:pPr>
            <w:r>
              <w:rPr>
                <w:rFonts w:ascii="Arial" w:hAnsi="Arial"/>
                <w:sz w:val="18"/>
                <w:lang w:eastAsia="sv-SE"/>
              </w:rPr>
              <w:t>-</w:t>
            </w:r>
            <w:r>
              <w:rPr>
                <w:rFonts w:ascii="Arial" w:hAnsi="Arial"/>
                <w:sz w:val="18"/>
                <w:lang w:eastAsia="sv-SE"/>
              </w:rPr>
              <w:tab/>
            </w:r>
            <w:r>
              <w:rPr>
                <w:rFonts w:ascii="Arial" w:hAnsi="Arial"/>
                <w:sz w:val="18"/>
                <w:lang w:eastAsia="sv-SE"/>
              </w:rPr>
              <w:t>in case of inter-system handover from E-UTRA/EPC to E-UTRA/5GC or NR,</w:t>
            </w:r>
          </w:p>
          <w:p>
            <w:pPr>
              <w:pStyle w:val="79"/>
              <w:spacing w:after="0"/>
              <w:rPr>
                <w:lang w:eastAsia="sv-SE"/>
              </w:rPr>
            </w:pPr>
            <w:r>
              <w:rPr>
                <w:rFonts w:ascii="Arial" w:hAnsi="Arial"/>
                <w:sz w:val="18"/>
                <w:lang w:eastAsia="sv-SE"/>
              </w:rPr>
              <w:t>-</w:t>
            </w:r>
            <w:r>
              <w:rPr>
                <w:rFonts w:ascii="Arial" w:hAnsi="Arial"/>
                <w:sz w:val="18"/>
                <w:lang w:eastAsia="sv-SE"/>
              </w:rPr>
              <w:tab/>
            </w:r>
            <w:r>
              <w:rPr>
                <w:rFonts w:ascii="Arial" w:hAnsi="Arial"/>
                <w:sz w:val="18"/>
                <w:lang w:eastAsia="sv-SE"/>
              </w:rPr>
              <w:t xml:space="preserve">or when the </w:t>
            </w:r>
            <w:r>
              <w:rPr>
                <w:rFonts w:ascii="Arial" w:hAnsi="Arial"/>
                <w:i/>
                <w:sz w:val="18"/>
                <w:lang w:eastAsia="sv-SE"/>
              </w:rPr>
              <w:t>fullConfig</w:t>
            </w:r>
            <w:r>
              <w:rPr>
                <w:rFonts w:ascii="Arial" w:hAnsi="Arial"/>
                <w:sz w:val="18"/>
                <w:lang w:eastAsia="sv-SE"/>
              </w:rPr>
              <w:t xml:space="preserve"> is included in the </w:t>
            </w:r>
            <w:r>
              <w:rPr>
                <w:rFonts w:ascii="Arial" w:hAnsi="Arial"/>
                <w:i/>
                <w:sz w:val="18"/>
                <w:lang w:eastAsia="sv-SE"/>
              </w:rPr>
              <w:t>RRCReconfiguration</w:t>
            </w:r>
            <w:r>
              <w:rPr>
                <w:rFonts w:ascii="Arial" w:hAnsi="Arial"/>
                <w:sz w:val="18"/>
                <w:lang w:eastAsia="sv-SE"/>
              </w:rPr>
              <w:t xml:space="preserve"> message and NE-DC/NR-DC is not configured.</w:t>
            </w:r>
          </w:p>
          <w:p>
            <w:pPr>
              <w:pStyle w:val="69"/>
              <w:rPr>
                <w:lang w:eastAsia="sv-SE"/>
              </w:rPr>
            </w:pPr>
            <w:r>
              <w:rPr>
                <w:lang w:eastAsia="sv-SE"/>
              </w:rPr>
              <w:t xml:space="preserve">In case of </w:t>
            </w:r>
            <w:r>
              <w:rPr>
                <w:i/>
                <w:lang w:eastAsia="sv-SE"/>
              </w:rPr>
              <w:t>RRCSetup</w:t>
            </w:r>
            <w:r>
              <w:rPr>
                <w:lang w:eastAsia="sv-SE"/>
              </w:rPr>
              <w:t>, the field is absent; otherwise the field is optionally present, need 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69"/>
              <w:rPr>
                <w:i/>
                <w:iCs/>
                <w:lang w:eastAsia="sv-SE"/>
              </w:rPr>
            </w:pPr>
            <w:r>
              <w:rPr>
                <w:i/>
                <w:iCs/>
                <w:lang w:eastAsia="sv-SE"/>
              </w:rPr>
              <w:t>DAPS</w:t>
            </w:r>
          </w:p>
        </w:tc>
        <w:tc>
          <w:tcPr>
            <w:tcW w:w="1014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 xml:space="preserve">The field is optionally present, need N, in case </w:t>
            </w:r>
            <w:r>
              <w:rPr>
                <w:i/>
                <w:iCs/>
                <w:lang w:eastAsia="sv-SE"/>
                <w:rPrChange w:id="0" w:author="ZTE" w:date="2021-01-13T10:25:30Z">
                  <w:rPr>
                    <w:lang w:eastAsia="sv-SE"/>
                  </w:rPr>
                </w:rPrChange>
              </w:rPr>
              <w:t xml:space="preserve">masterCellGroup </w:t>
            </w:r>
            <w:r>
              <w:rPr>
                <w:lang w:eastAsia="sv-SE"/>
              </w:rPr>
              <w:t xml:space="preserve">includes </w:t>
            </w:r>
            <w:r>
              <w:rPr>
                <w:i/>
                <w:iCs/>
                <w:lang w:eastAsia="sv-SE"/>
                <w:rPrChange w:id="1" w:author="ZTE" w:date="2021-01-13T10:25:32Z">
                  <w:rPr>
                    <w:lang w:eastAsia="sv-SE"/>
                  </w:rPr>
                </w:rPrChange>
              </w:rPr>
              <w:t>ReconfigurationWithSync</w:t>
            </w:r>
            <w:r>
              <w:rPr>
                <w:lang w:eastAsia="sv-SE"/>
              </w:rPr>
              <w:t xml:space="preserve">, SCell(s) and SCG are  not configured, </w:t>
            </w:r>
            <w:ins w:id="2" w:author="ZTE" w:date="2021-01-13T10:25:18Z">
              <w:r>
                <w:rPr>
                  <w:rFonts w:hint="eastAsia" w:eastAsia="宋体"/>
                  <w:lang w:val="en-US" w:eastAsia="zh-CN"/>
                </w:rPr>
                <w:t>SU</w:t>
              </w:r>
            </w:ins>
            <w:ins w:id="3" w:author="ZTE" w:date="2021-01-13T10:25:19Z">
              <w:r>
                <w:rPr>
                  <w:rFonts w:hint="eastAsia" w:eastAsia="宋体"/>
                  <w:lang w:val="en-US" w:eastAsia="zh-CN"/>
                </w:rPr>
                <w:t xml:space="preserve">L </w:t>
              </w:r>
            </w:ins>
            <w:ins w:id="4" w:author="ZTE" w:date="2021-01-13T10:25:20Z">
              <w:r>
                <w:rPr>
                  <w:rFonts w:hint="eastAsia" w:eastAsia="宋体"/>
                  <w:lang w:val="en-US" w:eastAsia="zh-CN"/>
                </w:rPr>
                <w:t>is</w:t>
              </w:r>
            </w:ins>
            <w:ins w:id="5" w:author="ZTE" w:date="2021-01-13T10:25:21Z">
              <w:r>
                <w:rPr>
                  <w:rFonts w:hint="eastAsia" w:eastAsia="宋体"/>
                  <w:lang w:val="en-US" w:eastAsia="zh-CN"/>
                </w:rPr>
                <w:t xml:space="preserve"> not </w:t>
              </w:r>
            </w:ins>
            <w:ins w:id="6" w:author="ZTE" w:date="2021-01-13T10:25:22Z">
              <w:r>
                <w:rPr>
                  <w:rFonts w:hint="eastAsia" w:eastAsia="宋体"/>
                  <w:lang w:val="en-US" w:eastAsia="zh-CN"/>
                </w:rPr>
                <w:t>conf</w:t>
              </w:r>
            </w:ins>
            <w:ins w:id="7" w:author="ZTE" w:date="2021-01-13T10:25:23Z">
              <w:r>
                <w:rPr>
                  <w:rFonts w:hint="eastAsia" w:eastAsia="宋体"/>
                  <w:lang w:val="en-US" w:eastAsia="zh-CN"/>
                </w:rPr>
                <w:t>igured</w:t>
              </w:r>
            </w:ins>
            <w:ins w:id="8" w:author="ZTE" w:date="2021-01-13T10:25:24Z">
              <w:r>
                <w:rPr>
                  <w:rFonts w:hint="eastAsia" w:eastAsia="宋体"/>
                  <w:lang w:val="en-US" w:eastAsia="zh-CN"/>
                </w:rPr>
                <w:t>,</w:t>
              </w:r>
            </w:ins>
            <w:ins w:id="9" w:author="ZTE" w:date="2021-01-13T10:25:25Z">
              <w:r>
                <w:rPr>
                  <w:rFonts w:hint="eastAsia" w:eastAsia="宋体"/>
                  <w:lang w:val="en-US" w:eastAsia="zh-CN"/>
                </w:rPr>
                <w:t xml:space="preserve"> </w:t>
              </w:r>
            </w:ins>
            <w:r>
              <w:rPr>
                <w:lang w:eastAsia="sv-SE"/>
              </w:rPr>
              <w:t xml:space="preserve">multi-DCI/single-DCI based multi-TRP are not configured in any DL BWP and </w:t>
            </w:r>
            <w:r>
              <w:rPr>
                <w:i/>
                <w:iCs/>
                <w:lang w:eastAsia="sv-SE"/>
                <w:rPrChange w:id="10" w:author="ZTE" w:date="2021-01-13T10:25:37Z">
                  <w:rPr>
                    <w:lang w:eastAsia="sv-SE"/>
                  </w:rPr>
                </w:rPrChange>
              </w:rPr>
              <w:t xml:space="preserve">ethernetHeaderCompression </w:t>
            </w:r>
            <w:r>
              <w:rPr>
                <w:lang w:eastAsia="sv-SE"/>
              </w:rPr>
              <w:t>is not configured for the DRB. Otherwise the field is absent.</w:t>
            </w:r>
          </w:p>
        </w:tc>
      </w:tr>
    </w:tbl>
    <w:p>
      <w:pPr>
        <w:rPr>
          <w:shd w:val="clear" w:color="auto" w:fill="FFFFFF"/>
        </w:rPr>
      </w:pP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14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pPr>
        <w:rPr>
          <w:shd w:val="clear" w:color="auto" w:fill="FFFFFF"/>
          <w:lang w:eastAsia="en-US"/>
        </w:rPr>
      </w:pPr>
    </w:p>
    <w:sectPr>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4"/>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8BEF4F"/>
    <w:multiLevelType w:val="singleLevel"/>
    <w:tmpl w:val="9A8BEF4F"/>
    <w:lvl w:ilvl="0" w:tentative="0">
      <w:start w:val="1"/>
      <w:numFmt w:val="decimal"/>
      <w:suff w:val="space"/>
      <w:lvlText w:val="%1."/>
      <w:lvlJc w:val="left"/>
    </w:lvl>
  </w:abstractNum>
  <w:abstractNum w:abstractNumId="1">
    <w:nsid w:val="577A3BB4"/>
    <w:multiLevelType w:val="multilevel"/>
    <w:tmpl w:val="577A3BB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70146DC0"/>
    <w:multiLevelType w:val="multilevel"/>
    <w:tmpl w:val="70146DC0"/>
    <w:lvl w:ilvl="0" w:tentative="0">
      <w:start w:val="1"/>
      <w:numFmt w:val="bullet"/>
      <w:pStyle w:val="13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951518E"/>
    <w:rsid w:val="0BC623E5"/>
    <w:rsid w:val="0D0A24A1"/>
    <w:rsid w:val="12B13763"/>
    <w:rsid w:val="14C44A43"/>
    <w:rsid w:val="14CF1EB6"/>
    <w:rsid w:val="182003B0"/>
    <w:rsid w:val="1CC60F2B"/>
    <w:rsid w:val="1F950145"/>
    <w:rsid w:val="205B5526"/>
    <w:rsid w:val="20B9097B"/>
    <w:rsid w:val="250618F2"/>
    <w:rsid w:val="26196E4E"/>
    <w:rsid w:val="26652765"/>
    <w:rsid w:val="26740DD8"/>
    <w:rsid w:val="293856F0"/>
    <w:rsid w:val="29631AD8"/>
    <w:rsid w:val="2B290AED"/>
    <w:rsid w:val="2CFF659A"/>
    <w:rsid w:val="2D95266E"/>
    <w:rsid w:val="2E607445"/>
    <w:rsid w:val="2F5B39C8"/>
    <w:rsid w:val="376265F4"/>
    <w:rsid w:val="3C046554"/>
    <w:rsid w:val="4149022E"/>
    <w:rsid w:val="423122F5"/>
    <w:rsid w:val="48835494"/>
    <w:rsid w:val="4D0C3FE3"/>
    <w:rsid w:val="4D115C18"/>
    <w:rsid w:val="50214885"/>
    <w:rsid w:val="523A0432"/>
    <w:rsid w:val="55285F7B"/>
    <w:rsid w:val="588E5CF6"/>
    <w:rsid w:val="596A3AB4"/>
    <w:rsid w:val="5A0625F4"/>
    <w:rsid w:val="67B359F8"/>
    <w:rsid w:val="6DB10B03"/>
    <w:rsid w:val="6DE57228"/>
    <w:rsid w:val="6E0D7E7E"/>
    <w:rsid w:val="70F5434C"/>
    <w:rsid w:val="72693BA3"/>
    <w:rsid w:val="747412B9"/>
    <w:rsid w:val="7711750B"/>
    <w:rsid w:val="7EB572A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3"/>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link w:val="121"/>
    <w:qFormat/>
    <w:uiPriority w:val="99"/>
    <w:pPr>
      <w:overflowPunct/>
      <w:autoSpaceDE/>
      <w:autoSpaceDN/>
      <w:adjustRightInd/>
      <w:textAlignment w:val="auto"/>
    </w:pPr>
    <w:rPr>
      <w:rFonts w:eastAsia="宋体"/>
      <w:lang w:eastAsia="en-US"/>
    </w:rPr>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15"/>
    <w:semiHidden/>
    <w:unhideWhenUsed/>
    <w:qFormat/>
    <w:uiPriority w:val="0"/>
    <w:pPr>
      <w:spacing w:after="0"/>
    </w:pPr>
    <w:rPr>
      <w:rFonts w:ascii="Segoe UI" w:hAnsi="Segoe UI" w:cs="Segoe UI"/>
      <w:sz w:val="18"/>
      <w:szCs w:val="18"/>
    </w:rPr>
  </w:style>
  <w:style w:type="paragraph" w:styleId="33">
    <w:name w:val="footer"/>
    <w:basedOn w:val="34"/>
    <w:link w:val="62"/>
    <w:qFormat/>
    <w:uiPriority w:val="0"/>
    <w:pPr>
      <w:jc w:val="center"/>
    </w:pPr>
    <w:rPr>
      <w:i/>
    </w:rPr>
  </w:style>
  <w:style w:type="paragraph" w:styleId="34">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0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22"/>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4"/>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3"/>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20"/>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7"/>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6"/>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5"/>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character" w:customStyle="1" w:styleId="115">
    <w:name w:val="Balloon Text Char"/>
    <w:basedOn w:val="44"/>
    <w:link w:val="32"/>
    <w:semiHidden/>
    <w:qFormat/>
    <w:uiPriority w:val="0"/>
    <w:rPr>
      <w:rFonts w:ascii="Segoe UI" w:hAnsi="Segoe UI" w:eastAsia="Times New Roman" w:cs="Segoe UI"/>
      <w:sz w:val="18"/>
      <w:szCs w:val="18"/>
      <w:lang w:val="en-GB" w:eastAsia="ja-JP"/>
    </w:rPr>
  </w:style>
  <w:style w:type="paragraph" w:customStyle="1" w:styleId="116">
    <w:name w:val="CR Cover Page"/>
    <w:qFormat/>
    <w:uiPriority w:val="0"/>
    <w:pPr>
      <w:spacing w:after="120"/>
    </w:pPr>
    <w:rPr>
      <w:rFonts w:ascii="Arial" w:hAnsi="Arial" w:eastAsia="宋体" w:cs="Times New Roman"/>
      <w:lang w:val="en-GB" w:eastAsia="en-US" w:bidi="ar-SA"/>
    </w:rPr>
  </w:style>
  <w:style w:type="paragraph" w:customStyle="1" w:styleId="117">
    <w:name w:val="B10"/>
    <w:basedOn w:val="100"/>
    <w:link w:val="118"/>
    <w:qFormat/>
    <w:uiPriority w:val="0"/>
    <w:pPr>
      <w:ind w:left="3119"/>
    </w:pPr>
  </w:style>
  <w:style w:type="character" w:customStyle="1" w:styleId="118">
    <w:name w:val="B10 Char"/>
    <w:basedOn w:val="101"/>
    <w:link w:val="117"/>
    <w:qFormat/>
    <w:uiPriority w:val="0"/>
    <w:rPr>
      <w:rFonts w:eastAsia="Times New Roman"/>
      <w:lang w:val="en-GB" w:eastAsia="ja-JP"/>
    </w:rPr>
  </w:style>
  <w:style w:type="paragraph" w:customStyle="1" w:styleId="119">
    <w:name w:val="tdoc-header"/>
    <w:qFormat/>
    <w:uiPriority w:val="0"/>
    <w:rPr>
      <w:rFonts w:ascii="Arial" w:hAnsi="Arial" w:eastAsia="宋体" w:cs="Times New Roman"/>
      <w:sz w:val="24"/>
      <w:lang w:val="en-GB" w:eastAsia="en-US" w:bidi="ar-SA"/>
    </w:rPr>
  </w:style>
  <w:style w:type="character" w:customStyle="1" w:styleId="120">
    <w:name w:val="EX Char"/>
    <w:link w:val="76"/>
    <w:qFormat/>
    <w:locked/>
    <w:uiPriority w:val="0"/>
    <w:rPr>
      <w:rFonts w:eastAsia="Times New Roman"/>
      <w:lang w:val="en-GB" w:eastAsia="ja-JP"/>
    </w:rPr>
  </w:style>
  <w:style w:type="character" w:customStyle="1" w:styleId="121">
    <w:name w:val="Comment Text Char"/>
    <w:basedOn w:val="44"/>
    <w:link w:val="29"/>
    <w:qFormat/>
    <w:uiPriority w:val="99"/>
    <w:rPr>
      <w:rFonts w:eastAsia="宋体"/>
      <w:lang w:val="en-GB" w:eastAsia="en-US"/>
    </w:rPr>
  </w:style>
  <w:style w:type="character" w:customStyle="1" w:styleId="122">
    <w:name w:val="Comment Subject Char"/>
    <w:basedOn w:val="121"/>
    <w:link w:val="41"/>
    <w:qFormat/>
    <w:uiPriority w:val="0"/>
    <w:rPr>
      <w:rFonts w:eastAsia="宋体"/>
      <w:b/>
      <w:bCs/>
      <w:lang w:val="en-GB" w:eastAsia="en-US"/>
    </w:rPr>
  </w:style>
  <w:style w:type="character" w:customStyle="1" w:styleId="123">
    <w:name w:val="Document Map Char"/>
    <w:basedOn w:val="44"/>
    <w:link w:val="28"/>
    <w:qFormat/>
    <w:uiPriority w:val="0"/>
    <w:rPr>
      <w:rFonts w:ascii="Tahoma" w:hAnsi="Tahoma" w:eastAsia="宋体" w:cs="Tahoma"/>
      <w:shd w:val="clear" w:color="auto" w:fill="000080"/>
      <w:lang w:val="en-GB" w:eastAsia="en-US"/>
    </w:rPr>
  </w:style>
  <w:style w:type="paragraph" w:styleId="124">
    <w:name w:val="List Paragraph"/>
    <w:basedOn w:val="1"/>
    <w:link w:val="125"/>
    <w:qFormat/>
    <w:uiPriority w:val="34"/>
    <w:pPr>
      <w:overflowPunct/>
      <w:autoSpaceDE/>
      <w:autoSpaceDN/>
      <w:adjustRightInd/>
      <w:ind w:left="720"/>
      <w:contextualSpacing/>
      <w:textAlignment w:val="auto"/>
    </w:pPr>
    <w:rPr>
      <w:lang w:eastAsia="en-US"/>
    </w:rPr>
  </w:style>
  <w:style w:type="character" w:customStyle="1" w:styleId="125">
    <w:name w:val="List Paragraph Char"/>
    <w:link w:val="124"/>
    <w:qFormat/>
    <w:locked/>
    <w:uiPriority w:val="34"/>
    <w:rPr>
      <w:rFonts w:eastAsia="Times New Roman"/>
      <w:lang w:val="en-GB" w:eastAsia="en-US"/>
    </w:rPr>
  </w:style>
  <w:style w:type="character" w:customStyle="1" w:styleId="126">
    <w:name w:val="B2 Car"/>
    <w:qFormat/>
    <w:uiPriority w:val="0"/>
    <w:rPr>
      <w:rFonts w:ascii="Times New Roman" w:hAnsi="Times New Roman"/>
      <w:lang w:val="en-GB" w:eastAsia="en-US"/>
    </w:rPr>
  </w:style>
  <w:style w:type="character" w:customStyle="1" w:styleId="127">
    <w:name w:val="B1 Zchn"/>
    <w:qFormat/>
    <w:uiPriority w:val="0"/>
    <w:rPr>
      <w:rFonts w:ascii="Times New Roman" w:hAnsi="Times New Roman"/>
      <w:lang w:val="en-GB" w:eastAsia="en-US"/>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9">
    <w:name w:val="Doc-text2 Char"/>
    <w:link w:val="128"/>
    <w:qFormat/>
    <w:uiPriority w:val="0"/>
    <w:rPr>
      <w:rFonts w:ascii="Arial" w:hAnsi="Arial" w:eastAsia="MS Mincho"/>
      <w:szCs w:val="24"/>
      <w:lang w:val="en-GB" w:eastAsia="en-GB"/>
    </w:rPr>
  </w:style>
  <w:style w:type="paragraph" w:customStyle="1" w:styleId="130">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31">
    <w:name w:val="NO Zchn"/>
    <w:qFormat/>
    <w:uiPriority w:val="0"/>
  </w:style>
  <w:style w:type="paragraph" w:customStyle="1" w:styleId="132">
    <w:name w:val="Agreement"/>
    <w:basedOn w:val="1"/>
    <w:next w:val="128"/>
    <w:qFormat/>
    <w:uiPriority w:val="0"/>
    <w:pPr>
      <w:numPr>
        <w:ilvl w:val="0"/>
        <w:numId w:val="1"/>
      </w:numPr>
      <w:tabs>
        <w:tab w:val="left" w:pos="1619"/>
        <w:tab w:val="clear" w:pos="359"/>
      </w:tabs>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00BC24-7BEC-493C-8D56-532D4A547027}">
  <ds:schemaRefs/>
</ds:datastoreItem>
</file>

<file path=customXml/itemProps3.xml><?xml version="1.0" encoding="utf-8"?>
<ds:datastoreItem xmlns:ds="http://schemas.openxmlformats.org/officeDocument/2006/customXml" ds:itemID="{4C5D93CA-EAEB-47A5-9627-28F847C50822}">
  <ds:schemaRefs/>
</ds:datastoreItem>
</file>

<file path=customXml/itemProps4.xml><?xml version="1.0" encoding="utf-8"?>
<ds:datastoreItem xmlns:ds="http://schemas.openxmlformats.org/officeDocument/2006/customXml" ds:itemID="{96AC663A-5EEA-48F1-8B7D-92F27016B656}">
  <ds:schemaRefs/>
</ds:datastoreItem>
</file>

<file path=customXml/itemProps5.xml><?xml version="1.0" encoding="utf-8"?>
<ds:datastoreItem xmlns:ds="http://schemas.openxmlformats.org/officeDocument/2006/customXml" ds:itemID="{8472D1C6-D69A-4EA6-A9CA-1E91B8161316}">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Pages>3</Pages>
  <Words>679</Words>
  <Characters>3876</Characters>
  <Lines>32</Lines>
  <Paragraphs>9</Paragraphs>
  <TotalTime>1</TotalTime>
  <ScaleCrop>false</ScaleCrop>
  <LinksUpToDate>false</LinksUpToDate>
  <CharactersWithSpaces>4546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2020-07-27T09:07:00Z</dcterms:created>
  <dc:creator>MCC Support</dc:creator>
  <cp:lastModifiedBy>ZTE</cp:lastModifiedBy>
  <cp:lastPrinted>2017-05-08T10:55:00Z</cp:lastPrinted>
  <dcterms:modified xsi:type="dcterms:W3CDTF">2021-01-15T06:15:15Z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